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ECE11" w14:textId="77777777" w:rsidR="00DC034C" w:rsidRDefault="009E236D">
      <w:pPr>
        <w:spacing w:after="240" w:line="240" w:lineRule="auto"/>
        <w:rPr>
          <w:b/>
          <w:i/>
          <w:sz w:val="34"/>
          <w:szCs w:val="34"/>
          <w:lang w:val="en-GB"/>
        </w:rPr>
      </w:pPr>
      <w:r>
        <w:rPr>
          <w:noProof/>
        </w:rPr>
        <mc:AlternateContent>
          <mc:Choice Requires="wps">
            <w:drawing>
              <wp:anchor distT="4445" distB="0" distL="4445" distR="4445" simplePos="0" relativeHeight="251659264" behindDoc="0" locked="0" layoutInCell="0" allowOverlap="1" wp14:anchorId="554776E3" wp14:editId="31A8C0A7">
                <wp:simplePos x="0" y="0"/>
                <wp:positionH relativeFrom="margin">
                  <wp:posOffset>3120390</wp:posOffset>
                </wp:positionH>
                <wp:positionV relativeFrom="topMargin">
                  <wp:posOffset>1555750</wp:posOffset>
                </wp:positionV>
                <wp:extent cx="3597275" cy="530225"/>
                <wp:effectExtent l="0" t="0" r="0" b="0"/>
                <wp:wrapNone/>
                <wp:docPr id="6" name="Rectangle 6"/>
                <wp:cNvGraphicFramePr/>
                <a:graphic xmlns:a="http://schemas.openxmlformats.org/drawingml/2006/main">
                  <a:graphicData uri="http://schemas.microsoft.com/office/word/2010/wordprocessingShape">
                    <wps:wsp>
                      <wps:cNvSpPr/>
                      <wps:spPr>
                        <a:xfrm>
                          <a:off x="0" y="0"/>
                          <a:ext cx="3597275" cy="530225"/>
                        </a:xfrm>
                        <a:prstGeom prst="rect">
                          <a:avLst/>
                        </a:prstGeom>
                        <a:noFill/>
                        <a:ln w="9525">
                          <a:noFill/>
                        </a:ln>
                      </wps:spPr>
                      <wps:style>
                        <a:lnRef idx="0">
                          <a:scrgbClr r="0" g="0" b="0"/>
                        </a:lnRef>
                        <a:fillRef idx="0">
                          <a:scrgbClr r="0" g="0" b="0"/>
                        </a:fillRef>
                        <a:effectRef idx="0">
                          <a:scrgbClr r="0" g="0" b="0"/>
                        </a:effectRef>
                        <a:fontRef idx="minor"/>
                      </wps:style>
                      <wps:txbx>
                        <w:txbxContent>
                          <w:p w14:paraId="32E7FE38" w14:textId="77777777" w:rsidR="00DC034C" w:rsidRDefault="009E236D">
                            <w:pPr>
                              <w:pStyle w:val="FrameContents"/>
                              <w:spacing w:after="0"/>
                              <w:jc w:val="right"/>
                              <w:rPr>
                                <w:b/>
                                <w:bCs/>
                                <w:color w:val="000000" w:themeColor="text1"/>
                                <w:sz w:val="24"/>
                                <w:szCs w:val="24"/>
                                <w:lang w:val="ro-RO"/>
                              </w:rPr>
                            </w:pPr>
                            <w:r>
                              <w:rPr>
                                <w:b/>
                                <w:bCs/>
                                <w:color w:val="000000" w:themeColor="text1"/>
                                <w:sz w:val="24"/>
                                <w:szCs w:val="24"/>
                                <w:lang w:val="ro-RO"/>
                              </w:rPr>
                              <w:t>Bucharest</w:t>
                            </w:r>
                          </w:p>
                          <w:p w14:paraId="09106B29" w14:textId="6556CE55" w:rsidR="00DC034C" w:rsidRDefault="009E236D">
                            <w:pPr>
                              <w:pStyle w:val="FrameContents"/>
                              <w:spacing w:after="0"/>
                              <w:jc w:val="right"/>
                              <w:rPr>
                                <w:color w:val="000000" w:themeColor="text1"/>
                                <w:sz w:val="24"/>
                                <w:szCs w:val="24"/>
                                <w:lang w:val="ro-RO"/>
                              </w:rPr>
                            </w:pPr>
                            <w:r>
                              <w:rPr>
                                <w:b/>
                                <w:bCs/>
                                <w:color w:val="000000" w:themeColor="text1"/>
                                <w:sz w:val="24"/>
                                <w:szCs w:val="24"/>
                                <w:lang w:val="ro-RO"/>
                              </w:rPr>
                              <w:t>Press release:</w:t>
                            </w:r>
                            <w:r>
                              <w:rPr>
                                <w:color w:val="000000" w:themeColor="text1"/>
                                <w:sz w:val="24"/>
                                <w:szCs w:val="24"/>
                              </w:rPr>
                              <w:t xml:space="preserve"> </w:t>
                            </w:r>
                            <w:r w:rsidR="00972574">
                              <w:rPr>
                                <w:color w:val="000000" w:themeColor="text1"/>
                                <w:sz w:val="24"/>
                                <w:szCs w:val="24"/>
                              </w:rPr>
                              <w:t>12</w:t>
                            </w:r>
                            <w:r w:rsidR="00972574" w:rsidRPr="00972574">
                              <w:rPr>
                                <w:color w:val="000000" w:themeColor="text1"/>
                                <w:sz w:val="24"/>
                                <w:szCs w:val="24"/>
                                <w:vertAlign w:val="superscript"/>
                              </w:rPr>
                              <w:t>th</w:t>
                            </w:r>
                            <w:r w:rsidR="00972574">
                              <w:rPr>
                                <w:color w:val="000000" w:themeColor="text1"/>
                                <w:sz w:val="24"/>
                                <w:szCs w:val="24"/>
                              </w:rPr>
                              <w:t xml:space="preserve"> August</w:t>
                            </w:r>
                            <w:r>
                              <w:rPr>
                                <w:color w:val="000000" w:themeColor="text1"/>
                                <w:sz w:val="24"/>
                                <w:szCs w:val="24"/>
                                <w:lang w:val="ro-RO"/>
                              </w:rPr>
                              <w:t xml:space="preserve"> </w:t>
                            </w:r>
                            <w:r>
                              <w:rPr>
                                <w:color w:val="000000" w:themeColor="text1"/>
                                <w:sz w:val="24"/>
                                <w:szCs w:val="24"/>
                              </w:rPr>
                              <w:t>2022</w:t>
                            </w:r>
                          </w:p>
                        </w:txbxContent>
                      </wps:txbx>
                      <wps:bodyPr anchor="t">
                        <a:noAutofit/>
                      </wps:bodyPr>
                    </wps:wsp>
                  </a:graphicData>
                </a:graphic>
              </wp:anchor>
            </w:drawing>
          </mc:Choice>
          <mc:Fallback>
            <w:pict>
              <v:rect w14:anchorId="554776E3" id="Rectangle 6" o:spid="_x0000_s1026" style="position:absolute;margin-left:245.7pt;margin-top:122.5pt;width:283.25pt;height:41.75pt;z-index:251659264;visibility:visible;mso-wrap-style:square;mso-wrap-distance-left:.35pt;mso-wrap-distance-top:.35pt;mso-wrap-distance-right:.35pt;mso-wrap-distance-bottom:0;mso-position-horizontal:absolute;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" o:allowincell="f" filled="f" stroked="f">
                <v:textbox>
                  <w:txbxContent>
                    <w:p w14:paraId="32E7FE38" w14:textId="77777777" w:rsidR="00DC034C" w:rsidRDefault="009E236D">
                      <w:pPr>
                        <w:pStyle w:val="FrameContents"/>
                        <w:spacing w:after="0"/>
                        <w:jc w:val="right"/>
                        <w:rPr>
                          <w:b/>
                          <w:bCs/>
                          <w:color w:val="000000" w:themeColor="text1"/>
                          <w:sz w:val="24"/>
                          <w:szCs w:val="24"/>
                          <w:lang w:val="ro-RO"/>
                        </w:rPr>
                      </w:pPr>
                      <w:r>
                        <w:rPr>
                          <w:b/>
                          <w:bCs/>
                          <w:color w:val="000000" w:themeColor="text1"/>
                          <w:sz w:val="24"/>
                          <w:szCs w:val="24"/>
                          <w:lang w:val="ro-RO"/>
                        </w:rPr>
                        <w:t>Bucharest</w:t>
                      </w:r>
                    </w:p>
                    <w:p w14:paraId="09106B29" w14:textId="6556CE55" w:rsidR="00DC034C" w:rsidRDefault="009E236D">
                      <w:pPr>
                        <w:pStyle w:val="FrameContents"/>
                        <w:spacing w:after="0"/>
                        <w:jc w:val="right"/>
                        <w:rPr>
                          <w:color w:val="000000" w:themeColor="text1"/>
                          <w:sz w:val="24"/>
                          <w:szCs w:val="24"/>
                          <w:lang w:val="ro-RO"/>
                        </w:rPr>
                      </w:pPr>
                      <w:r>
                        <w:rPr>
                          <w:b/>
                          <w:bCs/>
                          <w:color w:val="000000" w:themeColor="text1"/>
                          <w:sz w:val="24"/>
                          <w:szCs w:val="24"/>
                          <w:lang w:val="ro-RO"/>
                        </w:rPr>
                        <w:t>Press release:</w:t>
                      </w:r>
                      <w:r>
                        <w:rPr>
                          <w:color w:val="000000" w:themeColor="text1"/>
                          <w:sz w:val="24"/>
                          <w:szCs w:val="24"/>
                        </w:rPr>
                        <w:t xml:space="preserve"> </w:t>
                      </w:r>
                      <w:r w:rsidR="00972574">
                        <w:rPr>
                          <w:color w:val="000000" w:themeColor="text1"/>
                          <w:sz w:val="24"/>
                          <w:szCs w:val="24"/>
                        </w:rPr>
                        <w:t>12</w:t>
                      </w:r>
                      <w:r w:rsidR="00972574" w:rsidRPr="00972574">
                        <w:rPr>
                          <w:color w:val="000000" w:themeColor="text1"/>
                          <w:sz w:val="24"/>
                          <w:szCs w:val="24"/>
                          <w:vertAlign w:val="superscript"/>
                        </w:rPr>
                        <w:t>th</w:t>
                      </w:r>
                      <w:r w:rsidR="00972574">
                        <w:rPr>
                          <w:color w:val="000000" w:themeColor="text1"/>
                          <w:sz w:val="24"/>
                          <w:szCs w:val="24"/>
                        </w:rPr>
                        <w:t xml:space="preserve"> August</w:t>
                      </w:r>
                      <w:r>
                        <w:rPr>
                          <w:color w:val="000000" w:themeColor="text1"/>
                          <w:sz w:val="24"/>
                          <w:szCs w:val="24"/>
                          <w:lang w:val="ro-RO"/>
                        </w:rPr>
                        <w:t xml:space="preserve"> </w:t>
                      </w:r>
                      <w:r>
                        <w:rPr>
                          <w:color w:val="000000" w:themeColor="text1"/>
                          <w:sz w:val="24"/>
                          <w:szCs w:val="24"/>
                        </w:rPr>
                        <w:t>2022</w:t>
                      </w:r>
                    </w:p>
                  </w:txbxContent>
                </v:textbox>
                <w10:wrap anchorx="margin" anchory="margin"/>
              </v:rect>
            </w:pict>
          </mc:Fallback>
        </mc:AlternateContent>
      </w:r>
    </w:p>
    <w:p w14:paraId="3ADE6F32" w14:textId="2E36B97B" w:rsidR="00DA4FC2" w:rsidRDefault="009E236D">
      <w:pPr>
        <w:spacing w:after="240" w:line="240" w:lineRule="auto"/>
        <w:rPr>
          <w:b/>
          <w:i/>
          <w:color w:val="002060"/>
          <w:sz w:val="28"/>
          <w:szCs w:val="28"/>
          <w:lang w:val="en-GB"/>
        </w:rPr>
      </w:pPr>
      <w:r>
        <w:rPr>
          <w:b/>
          <w:i/>
          <w:color w:val="002060"/>
          <w:sz w:val="28"/>
          <w:szCs w:val="28"/>
          <w:lang w:val="en-GB"/>
        </w:rPr>
        <w:t xml:space="preserve">Digi Communications N.V. reports </w:t>
      </w:r>
      <w:r w:rsidR="001A26FA">
        <w:rPr>
          <w:b/>
          <w:i/>
          <w:color w:val="002060"/>
          <w:sz w:val="28"/>
          <w:szCs w:val="28"/>
          <w:lang w:val="en-GB"/>
        </w:rPr>
        <w:t xml:space="preserve">steady </w:t>
      </w:r>
      <w:r w:rsidR="00FE4CE5">
        <w:rPr>
          <w:b/>
          <w:i/>
          <w:color w:val="002060"/>
          <w:sz w:val="28"/>
          <w:szCs w:val="28"/>
          <w:lang w:val="en-GB"/>
        </w:rPr>
        <w:t>growth in users and revenues</w:t>
      </w:r>
      <w:r w:rsidR="001A26FA">
        <w:rPr>
          <w:b/>
          <w:i/>
          <w:color w:val="002060"/>
          <w:sz w:val="28"/>
          <w:szCs w:val="28"/>
          <w:lang w:val="en-GB"/>
        </w:rPr>
        <w:t xml:space="preserve"> </w:t>
      </w:r>
      <w:r>
        <w:rPr>
          <w:b/>
          <w:i/>
          <w:color w:val="002060"/>
          <w:sz w:val="28"/>
          <w:szCs w:val="28"/>
        </w:rPr>
        <w:t xml:space="preserve">in </w:t>
      </w:r>
      <w:r>
        <w:rPr>
          <w:b/>
          <w:i/>
          <w:color w:val="002060"/>
          <w:sz w:val="28"/>
          <w:szCs w:val="28"/>
          <w:lang w:val="en-GB"/>
        </w:rPr>
        <w:t xml:space="preserve">the </w:t>
      </w:r>
      <w:r w:rsidR="000170D3">
        <w:rPr>
          <w:b/>
          <w:i/>
          <w:color w:val="002060"/>
          <w:sz w:val="28"/>
          <w:szCs w:val="28"/>
          <w:lang w:val="en-GB"/>
        </w:rPr>
        <w:t>second</w:t>
      </w:r>
      <w:r>
        <w:rPr>
          <w:b/>
          <w:i/>
          <w:color w:val="002060"/>
          <w:sz w:val="28"/>
          <w:szCs w:val="28"/>
          <w:lang w:val="en-GB"/>
        </w:rPr>
        <w:t xml:space="preserve"> quarter of 2022</w:t>
      </w:r>
      <w:r w:rsidR="00DA4FC2">
        <w:rPr>
          <w:b/>
          <w:i/>
          <w:color w:val="002060"/>
          <w:sz w:val="28"/>
          <w:szCs w:val="28"/>
          <w:lang w:val="en-GB"/>
        </w:rPr>
        <w:t xml:space="preserve"> </w:t>
      </w:r>
    </w:p>
    <w:p w14:paraId="648D2BB6" w14:textId="77777777" w:rsidR="00DC034C" w:rsidRDefault="009E236D">
      <w:pPr>
        <w:rPr>
          <w:sz w:val="24"/>
          <w:szCs w:val="24"/>
        </w:rPr>
      </w:pPr>
      <w:r>
        <w:rPr>
          <w:b/>
          <w:iCs/>
          <w:color w:val="002060"/>
          <w:sz w:val="24"/>
          <w:szCs w:val="24"/>
          <w:lang w:val="en-GB"/>
        </w:rPr>
        <w:t xml:space="preserve">Highlights </w:t>
      </w:r>
    </w:p>
    <w:p w14:paraId="16D2E313" w14:textId="19467280" w:rsidR="00DC034C" w:rsidRPr="00D00AE4" w:rsidRDefault="00966990" w:rsidP="00E33A61">
      <w:pPr>
        <w:pStyle w:val="ListParagraph"/>
        <w:numPr>
          <w:ilvl w:val="0"/>
          <w:numId w:val="1"/>
        </w:numPr>
        <w:ind w:left="360"/>
        <w:jc w:val="both"/>
        <w:rPr>
          <w:lang w:val="en-GB"/>
        </w:rPr>
      </w:pPr>
      <w:r w:rsidRPr="00D00AE4">
        <w:rPr>
          <w:lang w:val="en-GB"/>
        </w:rPr>
        <w:t xml:space="preserve">The Q2 revenue went up by </w:t>
      </w:r>
      <w:r w:rsidR="00213C4C">
        <w:rPr>
          <w:lang w:val="en-GB"/>
        </w:rPr>
        <w:t>19.1</w:t>
      </w:r>
      <w:r w:rsidRPr="00D00AE4">
        <w:rPr>
          <w:lang w:val="en-GB"/>
        </w:rPr>
        <w:t xml:space="preserve">% </w:t>
      </w:r>
      <w:r w:rsidR="0006221F">
        <w:rPr>
          <w:lang w:val="en-GB"/>
        </w:rPr>
        <w:t xml:space="preserve">as </w:t>
      </w:r>
      <w:r w:rsidRPr="00D00AE4">
        <w:rPr>
          <w:lang w:val="en-GB"/>
        </w:rPr>
        <w:t xml:space="preserve">service growth </w:t>
      </w:r>
      <w:r w:rsidR="0006221F">
        <w:rPr>
          <w:lang w:val="en-GB"/>
        </w:rPr>
        <w:t xml:space="preserve">continued </w:t>
      </w:r>
      <w:r w:rsidRPr="00D00AE4">
        <w:rPr>
          <w:lang w:val="en-GB"/>
        </w:rPr>
        <w:t xml:space="preserve">across </w:t>
      </w:r>
      <w:r w:rsidR="00E33A61" w:rsidRPr="00D00AE4">
        <w:rPr>
          <w:lang w:val="en-GB"/>
        </w:rPr>
        <w:t>our</w:t>
      </w:r>
      <w:r w:rsidRPr="00D00AE4">
        <w:rPr>
          <w:lang w:val="en-GB"/>
        </w:rPr>
        <w:t xml:space="preserve"> business</w:t>
      </w:r>
      <w:r w:rsidR="00AB506B" w:rsidRPr="00D00AE4">
        <w:rPr>
          <w:lang w:val="en-GB"/>
        </w:rPr>
        <w:t>es</w:t>
      </w:r>
      <w:r w:rsidR="00451EE4">
        <w:rPr>
          <w:lang w:val="en-GB"/>
        </w:rPr>
        <w:t>.</w:t>
      </w:r>
    </w:p>
    <w:p w14:paraId="29BD5F19" w14:textId="37C3FA8A" w:rsidR="0006221F" w:rsidRPr="00D00AE4" w:rsidRDefault="000414E7" w:rsidP="0006221F">
      <w:pPr>
        <w:pStyle w:val="ListParagraph"/>
        <w:numPr>
          <w:ilvl w:val="0"/>
          <w:numId w:val="1"/>
        </w:numPr>
        <w:ind w:left="360"/>
        <w:jc w:val="both"/>
        <w:rPr>
          <w:lang w:val="en-GB"/>
        </w:rPr>
      </w:pPr>
      <w:r>
        <w:rPr>
          <w:lang w:val="en-GB"/>
        </w:rPr>
        <w:t xml:space="preserve">The </w:t>
      </w:r>
      <w:r w:rsidR="007C5483">
        <w:rPr>
          <w:lang w:val="en-GB"/>
        </w:rPr>
        <w:t xml:space="preserve">Group </w:t>
      </w:r>
      <w:r w:rsidR="0006221F" w:rsidRPr="00D00AE4">
        <w:rPr>
          <w:lang w:val="en-GB"/>
        </w:rPr>
        <w:t xml:space="preserve">RGUs maintained their upward course and increased </w:t>
      </w:r>
      <w:r w:rsidR="007C5483">
        <w:rPr>
          <w:lang w:val="en-GB"/>
        </w:rPr>
        <w:t>15.3</w:t>
      </w:r>
      <w:r w:rsidR="0006221F" w:rsidRPr="00D00AE4">
        <w:rPr>
          <w:lang w:val="en-GB"/>
        </w:rPr>
        <w:t>% YoY</w:t>
      </w:r>
      <w:r w:rsidR="007C5483">
        <w:rPr>
          <w:lang w:val="en-GB"/>
        </w:rPr>
        <w:t xml:space="preserve"> up to 19</w:t>
      </w:r>
      <w:r w:rsidR="00190150">
        <w:rPr>
          <w:lang w:val="en-GB"/>
        </w:rPr>
        <w:t>,</w:t>
      </w:r>
      <w:r w:rsidR="007C5483">
        <w:rPr>
          <w:lang w:val="en-GB"/>
        </w:rPr>
        <w:t>4 million</w:t>
      </w:r>
      <w:r w:rsidR="0006221F" w:rsidRPr="00D00AE4">
        <w:rPr>
          <w:lang w:val="en-GB"/>
        </w:rPr>
        <w:t>.</w:t>
      </w:r>
    </w:p>
    <w:p w14:paraId="619BE796" w14:textId="6FAA6DD1" w:rsidR="0086667E" w:rsidRPr="0086667E" w:rsidRDefault="0086667E">
      <w:pPr>
        <w:pStyle w:val="ListParagraph"/>
        <w:numPr>
          <w:ilvl w:val="0"/>
          <w:numId w:val="1"/>
        </w:numPr>
        <w:ind w:left="360"/>
        <w:jc w:val="both"/>
        <w:rPr>
          <w:lang w:val="en-GB"/>
        </w:rPr>
      </w:pPr>
      <w:r>
        <w:rPr>
          <w:lang w:val="en-GB"/>
        </w:rPr>
        <w:t>Romanian mobile users reached 4</w:t>
      </w:r>
      <w:r w:rsidR="00190150">
        <w:rPr>
          <w:lang w:val="en-GB"/>
        </w:rPr>
        <w:t>,</w:t>
      </w:r>
      <w:r>
        <w:rPr>
          <w:lang w:val="en-GB"/>
        </w:rPr>
        <w:t>5 million representing a 15.8% growth.</w:t>
      </w:r>
    </w:p>
    <w:p w14:paraId="0318601F" w14:textId="5C5BD3E1" w:rsidR="00DC034C" w:rsidRPr="002839DE" w:rsidRDefault="009E236D">
      <w:pPr>
        <w:pStyle w:val="ListParagraph"/>
        <w:numPr>
          <w:ilvl w:val="0"/>
          <w:numId w:val="1"/>
        </w:numPr>
        <w:ind w:left="360"/>
        <w:jc w:val="both"/>
        <w:rPr>
          <w:lang w:val="en-GB"/>
        </w:rPr>
      </w:pPr>
      <w:r w:rsidRPr="002839DE">
        <w:rPr>
          <w:bCs/>
          <w:lang w:val="en-GB"/>
        </w:rPr>
        <w:t xml:space="preserve">The revenues of the Spanish operations grew by </w:t>
      </w:r>
      <w:r w:rsidR="0086667E" w:rsidRPr="002839DE">
        <w:rPr>
          <w:bCs/>
          <w:lang w:val="en-GB"/>
        </w:rPr>
        <w:t>39.2%</w:t>
      </w:r>
      <w:r w:rsidRPr="002839DE">
        <w:rPr>
          <w:bCs/>
          <w:lang w:val="en-GB"/>
        </w:rPr>
        <w:t xml:space="preserve"> YoY</w:t>
      </w:r>
      <w:r w:rsidR="0086667E" w:rsidRPr="002839DE">
        <w:rPr>
          <w:bCs/>
          <w:lang w:val="en-GB"/>
        </w:rPr>
        <w:t xml:space="preserve"> up to </w:t>
      </w:r>
      <w:r w:rsidR="002839DE" w:rsidRPr="002839DE">
        <w:rPr>
          <w:bCs/>
          <w:lang w:val="en-GB"/>
        </w:rPr>
        <w:t>€</w:t>
      </w:r>
      <w:r w:rsidR="0086667E" w:rsidRPr="002839DE">
        <w:rPr>
          <w:bCs/>
          <w:lang w:val="en-GB"/>
        </w:rPr>
        <w:t xml:space="preserve"> 118</w:t>
      </w:r>
      <w:r w:rsidR="00190150">
        <w:rPr>
          <w:bCs/>
          <w:lang w:val="en-GB"/>
        </w:rPr>
        <w:t>,</w:t>
      </w:r>
      <w:r w:rsidR="0086667E" w:rsidRPr="002839DE">
        <w:rPr>
          <w:bCs/>
          <w:lang w:val="en-GB"/>
        </w:rPr>
        <w:t>3 million</w:t>
      </w:r>
      <w:r w:rsidRPr="002839DE">
        <w:rPr>
          <w:bCs/>
          <w:lang w:val="en-GB"/>
        </w:rPr>
        <w:t>.</w:t>
      </w:r>
    </w:p>
    <w:p w14:paraId="75A9D5D3" w14:textId="5D45F94C" w:rsidR="00966990" w:rsidRPr="00D00AE4" w:rsidRDefault="00966990">
      <w:pPr>
        <w:pStyle w:val="ListParagraph"/>
        <w:numPr>
          <w:ilvl w:val="0"/>
          <w:numId w:val="1"/>
        </w:numPr>
        <w:ind w:left="360"/>
        <w:jc w:val="both"/>
        <w:rPr>
          <w:lang w:val="en-GB"/>
        </w:rPr>
      </w:pPr>
      <w:r w:rsidRPr="00D00AE4">
        <w:rPr>
          <w:lang w:val="en-GB"/>
        </w:rPr>
        <w:t xml:space="preserve">The Group </w:t>
      </w:r>
      <w:r w:rsidR="00451EE4">
        <w:rPr>
          <w:lang w:val="en-GB"/>
        </w:rPr>
        <w:t>expande</w:t>
      </w:r>
      <w:r w:rsidR="00451EE4" w:rsidRPr="00D00AE4">
        <w:rPr>
          <w:lang w:val="en-GB"/>
        </w:rPr>
        <w:t>d</w:t>
      </w:r>
      <w:r w:rsidRPr="00D00AE4">
        <w:rPr>
          <w:lang w:val="en-GB"/>
        </w:rPr>
        <w:t xml:space="preserve"> its position </w:t>
      </w:r>
      <w:r w:rsidR="00AB506B" w:rsidRPr="00D00AE4">
        <w:rPr>
          <w:lang w:val="en-GB"/>
        </w:rPr>
        <w:t>in Western Europe</w:t>
      </w:r>
      <w:r w:rsidRPr="00D00AE4">
        <w:rPr>
          <w:lang w:val="en-GB"/>
        </w:rPr>
        <w:t xml:space="preserve"> through its entry on the Belgian market</w:t>
      </w:r>
      <w:r w:rsidR="00AB506B" w:rsidRPr="00D00AE4">
        <w:rPr>
          <w:lang w:val="en-GB"/>
        </w:rPr>
        <w:t>.</w:t>
      </w:r>
    </w:p>
    <w:p w14:paraId="4FE99F9F" w14:textId="3C06E245" w:rsidR="00DC034C" w:rsidRPr="00167C3D" w:rsidRDefault="009E236D">
      <w:pPr>
        <w:spacing w:after="120"/>
        <w:jc w:val="both"/>
        <w:rPr>
          <w:b/>
          <w:bCs/>
          <w:lang w:val="en-GB"/>
        </w:rPr>
      </w:pPr>
      <w:r w:rsidRPr="005610A7">
        <w:rPr>
          <w:b/>
          <w:bCs/>
          <w:lang w:val="en-GB"/>
        </w:rPr>
        <w:t xml:space="preserve">Digi Communications N.V. </w:t>
      </w:r>
      <w:r w:rsidR="006E6A54">
        <w:rPr>
          <w:b/>
          <w:bCs/>
          <w:lang w:val="en-GB"/>
        </w:rPr>
        <w:t>is reporting accelerated</w:t>
      </w:r>
      <w:r w:rsidRPr="005610A7">
        <w:rPr>
          <w:b/>
          <w:bCs/>
          <w:lang w:val="en-GB"/>
        </w:rPr>
        <w:t xml:space="preserve"> financial and operational performance in the </w:t>
      </w:r>
      <w:r w:rsidR="006E6A54">
        <w:rPr>
          <w:b/>
          <w:bCs/>
          <w:lang w:val="en-GB"/>
        </w:rPr>
        <w:t>second</w:t>
      </w:r>
      <w:r w:rsidRPr="005610A7">
        <w:rPr>
          <w:b/>
          <w:bCs/>
          <w:lang w:val="en-GB"/>
        </w:rPr>
        <w:t xml:space="preserve"> quarter, in comparison with the same period of the previous year. The Group’s consolidated </w:t>
      </w:r>
      <w:r w:rsidR="006E6A54" w:rsidRPr="005610A7">
        <w:rPr>
          <w:b/>
          <w:bCs/>
          <w:lang w:val="en-GB"/>
        </w:rPr>
        <w:t>revenue</w:t>
      </w:r>
      <w:r w:rsidR="006E6A54">
        <w:rPr>
          <w:b/>
          <w:bCs/>
          <w:lang w:val="en-GB"/>
        </w:rPr>
        <w:t xml:space="preserve"> </w:t>
      </w:r>
      <w:r w:rsidR="002839DE">
        <w:rPr>
          <w:b/>
          <w:bCs/>
          <w:lang w:val="en-GB"/>
        </w:rPr>
        <w:t xml:space="preserve">grew </w:t>
      </w:r>
      <w:r w:rsidRPr="005610A7">
        <w:rPr>
          <w:b/>
          <w:bCs/>
          <w:lang w:val="en-GB"/>
        </w:rPr>
        <w:t xml:space="preserve">by </w:t>
      </w:r>
      <w:r w:rsidR="00213C4C">
        <w:rPr>
          <w:b/>
          <w:bCs/>
          <w:lang w:val="en-GB"/>
        </w:rPr>
        <w:t>19.1</w:t>
      </w:r>
      <w:r w:rsidRPr="005610A7">
        <w:rPr>
          <w:b/>
          <w:bCs/>
          <w:lang w:val="en-GB"/>
        </w:rPr>
        <w:t>% in Q</w:t>
      </w:r>
      <w:r w:rsidR="006E6A54">
        <w:rPr>
          <w:b/>
          <w:bCs/>
          <w:lang w:val="en-GB"/>
        </w:rPr>
        <w:t>2</w:t>
      </w:r>
      <w:r w:rsidRPr="005610A7">
        <w:rPr>
          <w:b/>
          <w:bCs/>
          <w:lang w:val="en-GB"/>
        </w:rPr>
        <w:t xml:space="preserve"> of </w:t>
      </w:r>
      <w:r w:rsidR="0086667E">
        <w:rPr>
          <w:b/>
          <w:bCs/>
          <w:lang w:val="en-GB"/>
        </w:rPr>
        <w:t>20</w:t>
      </w:r>
      <w:r w:rsidRPr="005610A7">
        <w:rPr>
          <w:b/>
          <w:bCs/>
          <w:lang w:val="en-GB"/>
        </w:rPr>
        <w:t xml:space="preserve">22 to € </w:t>
      </w:r>
      <w:r w:rsidR="00213C4C">
        <w:rPr>
          <w:b/>
          <w:bCs/>
          <w:lang w:val="en-GB"/>
        </w:rPr>
        <w:t>370</w:t>
      </w:r>
      <w:r w:rsidR="00190150">
        <w:rPr>
          <w:b/>
          <w:bCs/>
          <w:lang w:val="en-GB"/>
        </w:rPr>
        <w:t>,</w:t>
      </w:r>
      <w:r w:rsidR="00213C4C">
        <w:rPr>
          <w:b/>
          <w:bCs/>
          <w:lang w:val="en-GB"/>
        </w:rPr>
        <w:t>4</w:t>
      </w:r>
      <w:r w:rsidRPr="005610A7">
        <w:rPr>
          <w:b/>
          <w:bCs/>
          <w:lang w:val="en-GB"/>
        </w:rPr>
        <w:t xml:space="preserve"> million. Adjusted EBITDA (including IFRS 16) marked a</w:t>
      </w:r>
      <w:r w:rsidR="00213C4C">
        <w:rPr>
          <w:b/>
          <w:bCs/>
          <w:lang w:val="en-GB"/>
        </w:rPr>
        <w:t>n</w:t>
      </w:r>
      <w:r w:rsidRPr="005610A7">
        <w:rPr>
          <w:b/>
          <w:bCs/>
          <w:lang w:val="en-GB"/>
        </w:rPr>
        <w:t xml:space="preserve"> increase of </w:t>
      </w:r>
      <w:r w:rsidR="00213C4C">
        <w:rPr>
          <w:b/>
          <w:bCs/>
          <w:lang w:val="en-GB"/>
        </w:rPr>
        <w:t>6.8</w:t>
      </w:r>
      <w:r w:rsidRPr="005610A7">
        <w:rPr>
          <w:b/>
          <w:bCs/>
          <w:lang w:val="en-GB"/>
        </w:rPr>
        <w:t>% year-on-year, up to €</w:t>
      </w:r>
      <w:r w:rsidR="006E6A54">
        <w:rPr>
          <w:b/>
          <w:bCs/>
          <w:lang w:val="en-GB"/>
        </w:rPr>
        <w:t xml:space="preserve"> </w:t>
      </w:r>
      <w:r w:rsidR="00213C4C">
        <w:rPr>
          <w:b/>
          <w:bCs/>
          <w:lang w:val="en-GB"/>
        </w:rPr>
        <w:t>120</w:t>
      </w:r>
      <w:r w:rsidR="00190150">
        <w:rPr>
          <w:b/>
          <w:bCs/>
          <w:lang w:val="en-GB"/>
        </w:rPr>
        <w:t>,</w:t>
      </w:r>
      <w:r w:rsidR="00213C4C">
        <w:rPr>
          <w:b/>
          <w:bCs/>
          <w:lang w:val="en-GB"/>
        </w:rPr>
        <w:t>5</w:t>
      </w:r>
      <w:r w:rsidRPr="005610A7">
        <w:rPr>
          <w:b/>
          <w:bCs/>
          <w:lang w:val="en-GB"/>
        </w:rPr>
        <w:t xml:space="preserve"> million. Adjusted EBITDA (excluding IFRS 16) grew by </w:t>
      </w:r>
      <w:r w:rsidR="00967744">
        <w:rPr>
          <w:b/>
          <w:bCs/>
          <w:lang w:val="en-GB"/>
        </w:rPr>
        <w:t>10.4</w:t>
      </w:r>
      <w:r w:rsidRPr="005610A7">
        <w:rPr>
          <w:b/>
          <w:bCs/>
          <w:lang w:val="en-GB"/>
        </w:rPr>
        <w:t xml:space="preserve">% to € </w:t>
      </w:r>
      <w:r w:rsidR="00967744">
        <w:rPr>
          <w:b/>
          <w:bCs/>
          <w:lang w:val="en-GB"/>
        </w:rPr>
        <w:t>100</w:t>
      </w:r>
      <w:r w:rsidR="00190150">
        <w:rPr>
          <w:b/>
          <w:bCs/>
          <w:lang w:val="en-GB"/>
        </w:rPr>
        <w:t>,</w:t>
      </w:r>
      <w:r w:rsidR="00967744">
        <w:rPr>
          <w:b/>
          <w:bCs/>
          <w:lang w:val="en-GB"/>
        </w:rPr>
        <w:t>9</w:t>
      </w:r>
      <w:r w:rsidRPr="005610A7">
        <w:rPr>
          <w:b/>
          <w:bCs/>
          <w:lang w:val="en-GB"/>
        </w:rPr>
        <w:t xml:space="preserve"> million.</w:t>
      </w:r>
      <w:r w:rsidR="00342EB1">
        <w:rPr>
          <w:rStyle w:val="FootnoteReference"/>
          <w:b/>
          <w:bCs/>
          <w:lang w:val="en-GB"/>
        </w:rPr>
        <w:footnoteReference w:id="1"/>
      </w:r>
      <w:r w:rsidR="00342EB1">
        <w:rPr>
          <w:b/>
          <w:bCs/>
          <w:lang w:val="en-GB"/>
        </w:rPr>
        <w:t xml:space="preserve"> </w:t>
      </w:r>
    </w:p>
    <w:p w14:paraId="694BB97C" w14:textId="188F2FAC" w:rsidR="009B30CF" w:rsidRDefault="009B30CF">
      <w:pPr>
        <w:spacing w:after="120"/>
        <w:jc w:val="both"/>
        <w:rPr>
          <w:lang w:val="en-GB"/>
        </w:rPr>
      </w:pPr>
      <w:r w:rsidRPr="009B30CF">
        <w:rPr>
          <w:lang w:val="en-GB"/>
        </w:rPr>
        <w:t xml:space="preserve">During the second quarter of this year, DIGI </w:t>
      </w:r>
      <w:r w:rsidR="00967744">
        <w:rPr>
          <w:lang w:val="en-GB"/>
        </w:rPr>
        <w:t>maintained its user base growth trajectory</w:t>
      </w:r>
      <w:r w:rsidRPr="009B30CF">
        <w:rPr>
          <w:lang w:val="en-GB"/>
        </w:rPr>
        <w:t xml:space="preserve">, reaching </w:t>
      </w:r>
      <w:r w:rsidR="00967744">
        <w:rPr>
          <w:lang w:val="en-GB"/>
        </w:rPr>
        <w:t>19</w:t>
      </w:r>
      <w:r w:rsidR="00190150">
        <w:rPr>
          <w:lang w:val="en-GB"/>
        </w:rPr>
        <w:t>,</w:t>
      </w:r>
      <w:r w:rsidR="00967744">
        <w:rPr>
          <w:lang w:val="en-GB"/>
        </w:rPr>
        <w:t>4</w:t>
      </w:r>
      <w:r w:rsidRPr="009B30CF">
        <w:rPr>
          <w:lang w:val="en-GB"/>
        </w:rPr>
        <w:t xml:space="preserve"> million RGUs</w:t>
      </w:r>
      <w:r w:rsidR="00A602D9">
        <w:rPr>
          <w:lang w:val="en-GB"/>
        </w:rPr>
        <w:t xml:space="preserve"> (+</w:t>
      </w:r>
      <w:r w:rsidR="00967744">
        <w:rPr>
          <w:lang w:val="en-GB"/>
        </w:rPr>
        <w:t>2</w:t>
      </w:r>
      <w:r w:rsidR="00190150">
        <w:rPr>
          <w:lang w:val="en-GB"/>
        </w:rPr>
        <w:t>,</w:t>
      </w:r>
      <w:r w:rsidR="00967744">
        <w:rPr>
          <w:lang w:val="en-GB"/>
        </w:rPr>
        <w:t>6</w:t>
      </w:r>
      <w:r w:rsidR="00A602D9">
        <w:rPr>
          <w:lang w:val="en-GB"/>
        </w:rPr>
        <w:t xml:space="preserve"> </w:t>
      </w:r>
      <w:r w:rsidR="00A602D9" w:rsidRPr="00A602D9">
        <w:rPr>
          <w:lang w:val="en-GB"/>
        </w:rPr>
        <w:t>million units</w:t>
      </w:r>
      <w:r w:rsidR="00A602D9">
        <w:rPr>
          <w:lang w:val="en-GB"/>
        </w:rPr>
        <w:t>)</w:t>
      </w:r>
      <w:r w:rsidR="00CE15C3">
        <w:rPr>
          <w:lang w:val="en-GB"/>
        </w:rPr>
        <w:t>,</w:t>
      </w:r>
      <w:r w:rsidR="00A602D9">
        <w:rPr>
          <w:lang w:val="en-GB"/>
        </w:rPr>
        <w:t xml:space="preserve"> while</w:t>
      </w:r>
      <w:r w:rsidRPr="009B30CF">
        <w:rPr>
          <w:lang w:val="en-GB"/>
        </w:rPr>
        <w:t xml:space="preserve"> delivering performant and versatile services to its residential and business customers. </w:t>
      </w:r>
    </w:p>
    <w:p w14:paraId="1F970E91" w14:textId="036A6345" w:rsidR="00A602D9" w:rsidRDefault="00A602D9">
      <w:pPr>
        <w:spacing w:after="120"/>
        <w:jc w:val="both"/>
        <w:rPr>
          <w:lang w:val="en-GB"/>
        </w:rPr>
      </w:pPr>
      <w:r>
        <w:rPr>
          <w:lang w:val="en-GB"/>
        </w:rPr>
        <w:t xml:space="preserve">The Romanian </w:t>
      </w:r>
      <w:r w:rsidRPr="00CE15C3">
        <w:rPr>
          <w:lang w:val="en-GB"/>
        </w:rPr>
        <w:t xml:space="preserve">operations delivered strong </w:t>
      </w:r>
      <w:r w:rsidR="00B637BE" w:rsidRPr="00CE15C3">
        <w:rPr>
          <w:lang w:val="en-GB"/>
        </w:rPr>
        <w:t>results</w:t>
      </w:r>
      <w:r w:rsidR="00B637BE">
        <w:rPr>
          <w:lang w:val="en-GB"/>
        </w:rPr>
        <w:t xml:space="preserve"> by attaining </w:t>
      </w:r>
      <w:r w:rsidR="00AC1E9B">
        <w:rPr>
          <w:lang w:val="en-GB"/>
        </w:rPr>
        <w:t>14</w:t>
      </w:r>
      <w:r w:rsidR="00190150">
        <w:rPr>
          <w:lang w:val="en-GB"/>
        </w:rPr>
        <w:t>,</w:t>
      </w:r>
      <w:r w:rsidR="00AC1E9B">
        <w:rPr>
          <w:lang w:val="en-GB"/>
        </w:rPr>
        <w:t>7</w:t>
      </w:r>
      <w:r w:rsidR="00B637BE">
        <w:rPr>
          <w:lang w:val="en-GB"/>
        </w:rPr>
        <w:t xml:space="preserve"> million RGUs, which represents</w:t>
      </w:r>
      <w:r w:rsidR="00A5240F">
        <w:rPr>
          <w:lang w:val="en-GB"/>
        </w:rPr>
        <w:t xml:space="preserve"> </w:t>
      </w:r>
      <w:r w:rsidR="00A5240F" w:rsidRPr="00A5240F">
        <w:rPr>
          <w:lang w:val="en-GB"/>
        </w:rPr>
        <w:t xml:space="preserve">a growth rate of </w:t>
      </w:r>
      <w:r w:rsidR="00AC1E9B">
        <w:rPr>
          <w:lang w:val="en-GB"/>
        </w:rPr>
        <w:t>9.6%</w:t>
      </w:r>
      <w:r w:rsidR="00A5240F" w:rsidRPr="00A5240F">
        <w:rPr>
          <w:lang w:val="en-GB"/>
        </w:rPr>
        <w:t xml:space="preserve"> YoY</w:t>
      </w:r>
      <w:r w:rsidR="0020746C">
        <w:rPr>
          <w:lang w:val="en-GB"/>
        </w:rPr>
        <w:t xml:space="preserve"> with outstanding contribution from both mobile and fixed services.</w:t>
      </w:r>
      <w:r w:rsidR="00A5240F">
        <w:rPr>
          <w:lang w:val="en-GB"/>
        </w:rPr>
        <w:t xml:space="preserve"> </w:t>
      </w:r>
      <w:r w:rsidR="0020746C">
        <w:rPr>
          <w:lang w:val="en-GB"/>
        </w:rPr>
        <w:t>Mobile users grew 15.8% YoY to a total of 4</w:t>
      </w:r>
      <w:r w:rsidR="00190150">
        <w:rPr>
          <w:lang w:val="en-GB"/>
        </w:rPr>
        <w:t>,</w:t>
      </w:r>
      <w:r w:rsidR="0020746C">
        <w:rPr>
          <w:lang w:val="en-GB"/>
        </w:rPr>
        <w:t>5 million</w:t>
      </w:r>
      <w:r w:rsidR="00CE15C3">
        <w:rPr>
          <w:lang w:val="en-GB"/>
        </w:rPr>
        <w:t xml:space="preserve"> as w</w:t>
      </w:r>
      <w:r w:rsidR="00BF026D">
        <w:rPr>
          <w:lang w:val="en-GB"/>
        </w:rPr>
        <w:t xml:space="preserve">e maintained our leadership position in mobile number portability. </w:t>
      </w:r>
      <w:r w:rsidR="0020746C">
        <w:rPr>
          <w:lang w:val="en-GB"/>
        </w:rPr>
        <w:t xml:space="preserve"> </w:t>
      </w:r>
      <w:r w:rsidR="00D16C9A">
        <w:rPr>
          <w:lang w:val="en-GB"/>
        </w:rPr>
        <w:t>Fixed broadband users grew by 11.9% to a total of 4</w:t>
      </w:r>
      <w:r w:rsidR="00190150">
        <w:rPr>
          <w:lang w:val="en-GB"/>
        </w:rPr>
        <w:t>,</w:t>
      </w:r>
      <w:r w:rsidR="00D16C9A">
        <w:rPr>
          <w:lang w:val="en-GB"/>
        </w:rPr>
        <w:t>0 million. Pay TV customers reached 5</w:t>
      </w:r>
      <w:r w:rsidR="00D422AC">
        <w:rPr>
          <w:lang w:val="en-GB"/>
        </w:rPr>
        <w:t>,</w:t>
      </w:r>
      <w:r w:rsidR="00D16C9A">
        <w:rPr>
          <w:lang w:val="en-GB"/>
        </w:rPr>
        <w:t>3 million.</w:t>
      </w:r>
      <w:r w:rsidR="0074175F">
        <w:rPr>
          <w:lang w:val="en-GB"/>
        </w:rPr>
        <w:t xml:space="preserve"> </w:t>
      </w:r>
    </w:p>
    <w:p w14:paraId="11D3260F" w14:textId="27E86C87" w:rsidR="00AC1E9B" w:rsidRDefault="009E236D">
      <w:pPr>
        <w:spacing w:after="120"/>
        <w:jc w:val="both"/>
        <w:rPr>
          <w:lang w:val="en-GB"/>
        </w:rPr>
      </w:pPr>
      <w:r w:rsidRPr="002839DE">
        <w:rPr>
          <w:lang w:val="en-GB"/>
        </w:rPr>
        <w:t xml:space="preserve">The Spanish operations </w:t>
      </w:r>
      <w:r w:rsidR="000B2FC6" w:rsidRPr="002839DE">
        <w:rPr>
          <w:lang w:val="en-GB"/>
        </w:rPr>
        <w:t>performance maintain</w:t>
      </w:r>
      <w:r w:rsidR="00AD677E">
        <w:rPr>
          <w:lang w:val="en-GB"/>
        </w:rPr>
        <w:t>ed</w:t>
      </w:r>
      <w:r w:rsidR="000B2FC6" w:rsidRPr="002839DE">
        <w:rPr>
          <w:lang w:val="en-GB"/>
        </w:rPr>
        <w:t xml:space="preserve"> its upward trend. The </w:t>
      </w:r>
      <w:r w:rsidRPr="002839DE">
        <w:rPr>
          <w:lang w:val="en-GB"/>
        </w:rPr>
        <w:t xml:space="preserve">revenue </w:t>
      </w:r>
      <w:r w:rsidR="000B2FC6" w:rsidRPr="002839DE">
        <w:rPr>
          <w:lang w:val="en-GB"/>
        </w:rPr>
        <w:t xml:space="preserve">grew by </w:t>
      </w:r>
      <w:r w:rsidR="004D3B34" w:rsidRPr="002839DE">
        <w:rPr>
          <w:lang w:val="en-GB"/>
        </w:rPr>
        <w:t>39</w:t>
      </w:r>
      <w:r w:rsidR="00D422AC">
        <w:rPr>
          <w:lang w:val="en-GB"/>
        </w:rPr>
        <w:t>,</w:t>
      </w:r>
      <w:r w:rsidR="004D3B34" w:rsidRPr="002839DE">
        <w:rPr>
          <w:lang w:val="en-GB"/>
        </w:rPr>
        <w:t>2</w:t>
      </w:r>
      <w:r w:rsidR="000B2FC6" w:rsidRPr="002839DE">
        <w:rPr>
          <w:lang w:val="en-GB"/>
        </w:rPr>
        <w:t xml:space="preserve">% YoY, reaching </w:t>
      </w:r>
      <w:r w:rsidR="00D422AC" w:rsidRPr="00D422AC">
        <w:rPr>
          <w:lang w:val="en-GB"/>
        </w:rPr>
        <w:t xml:space="preserve">€ </w:t>
      </w:r>
      <w:r w:rsidR="004D3B34" w:rsidRPr="002839DE">
        <w:rPr>
          <w:lang w:val="en-GB"/>
        </w:rPr>
        <w:t>118</w:t>
      </w:r>
      <w:r w:rsidR="00D422AC">
        <w:rPr>
          <w:lang w:val="en-GB"/>
        </w:rPr>
        <w:t>,</w:t>
      </w:r>
      <w:r w:rsidR="004D3B34" w:rsidRPr="002839DE">
        <w:rPr>
          <w:lang w:val="en-GB"/>
        </w:rPr>
        <w:t>2</w:t>
      </w:r>
      <w:r w:rsidRPr="002839DE">
        <w:rPr>
          <w:lang w:val="en-GB"/>
        </w:rPr>
        <w:t xml:space="preserve"> million,</w:t>
      </w:r>
      <w:r w:rsidR="000B2FC6" w:rsidRPr="002839DE">
        <w:rPr>
          <w:lang w:val="en-GB"/>
        </w:rPr>
        <w:t xml:space="preserve"> evolution </w:t>
      </w:r>
      <w:r w:rsidRPr="002839DE">
        <w:rPr>
          <w:lang w:val="en-GB"/>
        </w:rPr>
        <w:t>driven by 29% increase in mobile user numbers</w:t>
      </w:r>
      <w:r w:rsidR="004D3B34" w:rsidRPr="002839DE">
        <w:rPr>
          <w:lang w:val="en-GB"/>
        </w:rPr>
        <w:t xml:space="preserve"> and </w:t>
      </w:r>
      <w:r w:rsidR="004D3B34" w:rsidRPr="001E6E76">
        <w:rPr>
          <w:lang w:val="en-GB"/>
        </w:rPr>
        <w:t>102%</w:t>
      </w:r>
      <w:r w:rsidR="004D3B34" w:rsidRPr="002839DE">
        <w:rPr>
          <w:lang w:val="en-GB"/>
        </w:rPr>
        <w:t xml:space="preserve"> growth in fixed services.</w:t>
      </w:r>
      <w:r w:rsidR="000B2FC6" w:rsidRPr="002839DE">
        <w:rPr>
          <w:lang w:val="en-GB"/>
        </w:rPr>
        <w:t xml:space="preserve"> </w:t>
      </w:r>
      <w:r w:rsidRPr="002839DE">
        <w:rPr>
          <w:lang w:val="en-GB"/>
        </w:rPr>
        <w:t xml:space="preserve">Mobile users </w:t>
      </w:r>
      <w:r w:rsidR="00CE15C3">
        <w:rPr>
          <w:lang w:val="en-GB"/>
        </w:rPr>
        <w:t>attain</w:t>
      </w:r>
      <w:r w:rsidRPr="002839DE">
        <w:rPr>
          <w:lang w:val="en-GB"/>
        </w:rPr>
        <w:t xml:space="preserve">ed a total number of </w:t>
      </w:r>
      <w:r w:rsidR="004D3B34" w:rsidRPr="002839DE">
        <w:rPr>
          <w:lang w:val="en-GB"/>
        </w:rPr>
        <w:t>3</w:t>
      </w:r>
      <w:r w:rsidR="00D422AC">
        <w:rPr>
          <w:lang w:val="en-GB"/>
        </w:rPr>
        <w:t>,</w:t>
      </w:r>
      <w:r w:rsidR="004D3B34" w:rsidRPr="002839DE">
        <w:rPr>
          <w:lang w:val="en-GB"/>
        </w:rPr>
        <w:t>4</w:t>
      </w:r>
      <w:r w:rsidRPr="002839DE">
        <w:rPr>
          <w:lang w:val="en-GB"/>
        </w:rPr>
        <w:t xml:space="preserve"> million, while the broadband users </w:t>
      </w:r>
      <w:r w:rsidR="00CE15C3">
        <w:rPr>
          <w:lang w:val="en-GB"/>
        </w:rPr>
        <w:t>reach</w:t>
      </w:r>
      <w:r w:rsidRPr="002839DE">
        <w:rPr>
          <w:lang w:val="en-GB"/>
        </w:rPr>
        <w:t xml:space="preserve">ed </w:t>
      </w:r>
      <w:r w:rsidR="004D3B34" w:rsidRPr="002839DE">
        <w:rPr>
          <w:lang w:val="en-GB"/>
        </w:rPr>
        <w:t>658</w:t>
      </w:r>
      <w:r w:rsidRPr="002839DE">
        <w:rPr>
          <w:lang w:val="en-GB"/>
        </w:rPr>
        <w:t xml:space="preserve"> thousand.</w:t>
      </w:r>
      <w:r w:rsidR="004D3B34" w:rsidRPr="002839DE">
        <w:rPr>
          <w:lang w:val="en-GB"/>
        </w:rPr>
        <w:t xml:space="preserve"> Our Italian operations had sales of</w:t>
      </w:r>
      <w:r w:rsidR="00D422AC">
        <w:rPr>
          <w:lang w:val="en-GB"/>
        </w:rPr>
        <w:t xml:space="preserve"> </w:t>
      </w:r>
      <w:r w:rsidR="00D422AC" w:rsidRPr="00D422AC">
        <w:rPr>
          <w:lang w:val="en-GB"/>
        </w:rPr>
        <w:t>€</w:t>
      </w:r>
      <w:r w:rsidR="004D3B34" w:rsidRPr="002839DE">
        <w:rPr>
          <w:lang w:val="en-GB"/>
        </w:rPr>
        <w:t xml:space="preserve"> 6</w:t>
      </w:r>
      <w:r w:rsidR="00D422AC">
        <w:rPr>
          <w:lang w:val="en-GB"/>
        </w:rPr>
        <w:t>,</w:t>
      </w:r>
      <w:r w:rsidR="004D3B34" w:rsidRPr="002839DE">
        <w:rPr>
          <w:lang w:val="en-GB"/>
        </w:rPr>
        <w:t>9 million, a 15% growth YoY</w:t>
      </w:r>
      <w:r w:rsidR="008B513A" w:rsidRPr="002839DE">
        <w:rPr>
          <w:lang w:val="en-GB"/>
        </w:rPr>
        <w:t xml:space="preserve"> as the number of mobile users </w:t>
      </w:r>
      <w:r w:rsidR="00342EB1">
        <w:rPr>
          <w:lang w:val="en-GB"/>
        </w:rPr>
        <w:t>amount to</w:t>
      </w:r>
      <w:r w:rsidR="008B513A" w:rsidRPr="002839DE">
        <w:rPr>
          <w:lang w:val="en-GB"/>
        </w:rPr>
        <w:t xml:space="preserve"> 354 </w:t>
      </w:r>
      <w:r w:rsidR="002839DE" w:rsidRPr="002839DE">
        <w:rPr>
          <w:lang w:val="en-GB"/>
        </w:rPr>
        <w:t>thousand</w:t>
      </w:r>
      <w:r w:rsidR="008B513A" w:rsidRPr="002839DE">
        <w:rPr>
          <w:lang w:val="en-GB"/>
        </w:rPr>
        <w:t>.</w:t>
      </w:r>
    </w:p>
    <w:p w14:paraId="6D629255" w14:textId="64701430" w:rsidR="00936E83" w:rsidRDefault="00936E83">
      <w:pPr>
        <w:spacing w:after="120"/>
        <w:jc w:val="both"/>
        <w:rPr>
          <w:lang w:val="en-GB"/>
        </w:rPr>
      </w:pPr>
      <w:r>
        <w:rPr>
          <w:lang w:val="en-GB"/>
        </w:rPr>
        <w:t xml:space="preserve">In June, the Romanian subsidiary </w:t>
      </w:r>
      <w:r w:rsidRPr="00936E83">
        <w:rPr>
          <w:lang w:val="en-GB"/>
        </w:rPr>
        <w:t>RCS &amp; RDS S.A., through a joint venture with Citymesh NV, part of the Cegeka IT group, won the rights to use mobile spectrum frequencies,</w:t>
      </w:r>
      <w:r w:rsidR="002839DE">
        <w:rPr>
          <w:lang w:val="en-GB"/>
        </w:rPr>
        <w:t xml:space="preserve"> for a total price of</w:t>
      </w:r>
      <w:r w:rsidRPr="00936E83">
        <w:rPr>
          <w:lang w:val="en-GB"/>
        </w:rPr>
        <w:t xml:space="preserve"> </w:t>
      </w:r>
      <w:r w:rsidR="002839DE" w:rsidRPr="002839DE">
        <w:rPr>
          <w:lang w:val="en-GB"/>
        </w:rPr>
        <w:t>€114.330 million</w:t>
      </w:r>
      <w:r w:rsidR="002839DE">
        <w:rPr>
          <w:lang w:val="en-GB"/>
        </w:rPr>
        <w:t xml:space="preserve">, </w:t>
      </w:r>
      <w:r w:rsidRPr="00936E83">
        <w:rPr>
          <w:lang w:val="en-GB"/>
        </w:rPr>
        <w:t>following participation in an auction organised by the Belgian Institute for Postal Services and Telecommunications ("BIPT").</w:t>
      </w:r>
      <w:r>
        <w:rPr>
          <w:lang w:val="en-GB"/>
        </w:rPr>
        <w:t xml:space="preserve"> </w:t>
      </w:r>
    </w:p>
    <w:p w14:paraId="3A4D8778" w14:textId="77777777" w:rsidR="008B513A" w:rsidRDefault="008B513A">
      <w:pPr>
        <w:spacing w:after="120"/>
        <w:jc w:val="both"/>
        <w:rPr>
          <w:lang w:val="en-GB"/>
        </w:rPr>
      </w:pPr>
    </w:p>
    <w:p w14:paraId="1E4ECC77" w14:textId="1FC9E8DC" w:rsidR="00DD1F29" w:rsidRPr="00DD1F29" w:rsidRDefault="009E236D" w:rsidP="00DD1F29">
      <w:pPr>
        <w:spacing w:after="120"/>
        <w:jc w:val="both"/>
        <w:rPr>
          <w:lang w:val="en-GB"/>
        </w:rPr>
      </w:pPr>
      <w:r>
        <w:rPr>
          <w:b/>
          <w:bCs/>
          <w:lang w:val="en-GB"/>
        </w:rPr>
        <w:lastRenderedPageBreak/>
        <w:t>Serghei Bulgac, CEO of Digi Communications,</w:t>
      </w:r>
      <w:r>
        <w:rPr>
          <w:lang w:val="en-GB"/>
        </w:rPr>
        <w:t xml:space="preserve"> commen</w:t>
      </w:r>
      <w:r w:rsidR="00DD1F29">
        <w:rPr>
          <w:lang w:val="en-GB"/>
        </w:rPr>
        <w:t>t</w:t>
      </w:r>
      <w:r>
        <w:rPr>
          <w:lang w:val="en-GB"/>
        </w:rPr>
        <w:t>ed</w:t>
      </w:r>
      <w:r w:rsidR="00DD1F29">
        <w:rPr>
          <w:lang w:val="en-GB"/>
        </w:rPr>
        <w:t>: ”DIGI</w:t>
      </w:r>
      <w:r w:rsidR="00DD1F29" w:rsidRPr="00DD1F29">
        <w:rPr>
          <w:i/>
          <w:iCs/>
          <w:lang w:val="en-GB"/>
        </w:rPr>
        <w:t xml:space="preserve"> Group delivered strong results in the second quarter of 2022 with positive performance achieved in all our markets. We continued expanding our customer portfolio and revenues across mobile and fixed services segments</w:t>
      </w:r>
      <w:r w:rsidR="002812EC">
        <w:rPr>
          <w:i/>
          <w:iCs/>
          <w:lang w:val="en-GB"/>
        </w:rPr>
        <w:t>,</w:t>
      </w:r>
      <w:r w:rsidR="00DD1F29" w:rsidRPr="00DD1F29">
        <w:rPr>
          <w:i/>
          <w:iCs/>
          <w:lang w:val="en-GB"/>
        </w:rPr>
        <w:t xml:space="preserve"> while facing a challenging economy and uncertain international environment</w:t>
      </w:r>
      <w:r w:rsidR="00DD1F29">
        <w:rPr>
          <w:i/>
          <w:iCs/>
          <w:lang w:val="en-GB"/>
        </w:rPr>
        <w:t>.</w:t>
      </w:r>
    </w:p>
    <w:p w14:paraId="0A5E0792" w14:textId="107726C8" w:rsidR="00DC034C" w:rsidRDefault="00DD1F29" w:rsidP="00DD1F29">
      <w:pPr>
        <w:spacing w:after="120"/>
        <w:jc w:val="both"/>
        <w:rPr>
          <w:i/>
          <w:iCs/>
          <w:lang w:val="en-GB"/>
        </w:rPr>
      </w:pPr>
      <w:r w:rsidRPr="00DD1F29">
        <w:rPr>
          <w:i/>
          <w:iCs/>
          <w:lang w:val="en-GB"/>
        </w:rPr>
        <w:t>We are thrilled to start a new chapter in our development - the opening of Belgian operations in a joint venture with Citymesh NV. We aim to bring to the Belgian market our attractive and competitive services</w:t>
      </w:r>
      <w:r w:rsidR="00DB5643">
        <w:rPr>
          <w:i/>
          <w:iCs/>
          <w:lang w:val="en-GB"/>
        </w:rPr>
        <w:t>”</w:t>
      </w:r>
      <w:r w:rsidR="00EE0E03">
        <w:rPr>
          <w:i/>
          <w:iCs/>
          <w:lang w:val="en-GB"/>
        </w:rPr>
        <w:t>.</w:t>
      </w:r>
    </w:p>
    <w:p w14:paraId="62A16F8F" w14:textId="77777777" w:rsidR="003062A3" w:rsidRPr="00DD1F29" w:rsidRDefault="003062A3" w:rsidP="00DD1F29">
      <w:pPr>
        <w:spacing w:after="120"/>
        <w:jc w:val="both"/>
        <w:rPr>
          <w:i/>
          <w:iCs/>
          <w:lang w:val="en-GB"/>
        </w:rPr>
      </w:pPr>
    </w:p>
    <w:tbl>
      <w:tblPr>
        <w:tblpPr w:leftFromText="180" w:rightFromText="180" w:vertAnchor="text"/>
        <w:tblW w:w="10005" w:type="dxa"/>
        <w:tblCellMar>
          <w:left w:w="0" w:type="dxa"/>
          <w:right w:w="0" w:type="dxa"/>
        </w:tblCellMar>
        <w:tblLook w:val="04A0" w:firstRow="1" w:lastRow="0" w:firstColumn="1" w:lastColumn="0" w:noHBand="0" w:noVBand="1"/>
      </w:tblPr>
      <w:tblGrid>
        <w:gridCol w:w="5667"/>
        <w:gridCol w:w="1692"/>
        <w:gridCol w:w="1098"/>
        <w:gridCol w:w="1548"/>
      </w:tblGrid>
      <w:tr w:rsidR="00DD1F29" w:rsidRPr="00DD1F29" w14:paraId="470E9281" w14:textId="77777777" w:rsidTr="00DD1F29">
        <w:trPr>
          <w:trHeight w:val="315"/>
        </w:trPr>
        <w:tc>
          <w:tcPr>
            <w:tcW w:w="5670" w:type="dxa"/>
            <w:tcMar>
              <w:top w:w="0" w:type="dxa"/>
              <w:left w:w="108" w:type="dxa"/>
              <w:bottom w:w="0" w:type="dxa"/>
              <w:right w:w="108" w:type="dxa"/>
            </w:tcMar>
            <w:hideMark/>
          </w:tcPr>
          <w:p w14:paraId="19509F8F" w14:textId="77777777" w:rsidR="00DD1F29" w:rsidRPr="00DD1F29" w:rsidRDefault="00DD1F29" w:rsidP="00DD1F29">
            <w:pPr>
              <w:suppressAutoHyphens w:val="0"/>
              <w:spacing w:before="100" w:beforeAutospacing="1" w:after="100" w:afterAutospacing="1" w:line="240" w:lineRule="auto"/>
              <w:rPr>
                <w:rFonts w:eastAsia="Times New Roman" w:cs="Calibri"/>
                <w:sz w:val="24"/>
                <w:szCs w:val="24"/>
              </w:rPr>
            </w:pPr>
            <w:r w:rsidRPr="00DD1F29">
              <w:rPr>
                <w:rFonts w:eastAsia="Times New Roman" w:cs="Calibri"/>
                <w:b/>
                <w:bCs/>
                <w:color w:val="002060"/>
                <w:sz w:val="20"/>
                <w:szCs w:val="20"/>
                <w:lang w:val="ro-RO"/>
              </w:rPr>
              <w:t xml:space="preserve">Commercial indicators by market </w:t>
            </w:r>
            <w:r w:rsidRPr="00DD1F29">
              <w:rPr>
                <w:rFonts w:eastAsia="Times New Roman" w:cs="Calibri"/>
                <w:b/>
                <w:bCs/>
                <w:color w:val="002060"/>
                <w:sz w:val="20"/>
                <w:szCs w:val="20"/>
              </w:rPr>
              <w:t>(RGU 000’s)</w:t>
            </w:r>
          </w:p>
        </w:tc>
        <w:tc>
          <w:tcPr>
            <w:tcW w:w="1692" w:type="dxa"/>
            <w:tcMar>
              <w:top w:w="0" w:type="dxa"/>
              <w:left w:w="108" w:type="dxa"/>
              <w:bottom w:w="0" w:type="dxa"/>
              <w:right w:w="108" w:type="dxa"/>
            </w:tcMar>
            <w:hideMark/>
          </w:tcPr>
          <w:p w14:paraId="4505F968" w14:textId="77777777" w:rsidR="00DD1F29" w:rsidRPr="00DD1F29" w:rsidRDefault="00DD1F29" w:rsidP="00DD1F29">
            <w:pPr>
              <w:suppressAutoHyphens w:val="0"/>
              <w:spacing w:line="20" w:lineRule="atLeast"/>
              <w:contextualSpacing/>
              <w:jc w:val="right"/>
              <w:rPr>
                <w:rFonts w:eastAsia="Times New Roman" w:cs="Calibri"/>
                <w:sz w:val="24"/>
                <w:szCs w:val="24"/>
              </w:rPr>
            </w:pPr>
            <w:r w:rsidRPr="00DD1F29">
              <w:rPr>
                <w:rFonts w:eastAsia="Times New Roman" w:cs="Calibri"/>
                <w:b/>
                <w:bCs/>
                <w:color w:val="002060"/>
                <w:sz w:val="20"/>
                <w:szCs w:val="20"/>
                <w:lang w:val="ro-RO"/>
              </w:rPr>
              <w:t>Q2 22</w:t>
            </w:r>
          </w:p>
        </w:tc>
        <w:tc>
          <w:tcPr>
            <w:tcW w:w="1098" w:type="dxa"/>
            <w:tcMar>
              <w:top w:w="0" w:type="dxa"/>
              <w:left w:w="108" w:type="dxa"/>
              <w:bottom w:w="0" w:type="dxa"/>
              <w:right w:w="108" w:type="dxa"/>
            </w:tcMar>
            <w:hideMark/>
          </w:tcPr>
          <w:p w14:paraId="113DD710" w14:textId="77777777" w:rsidR="00DD1F29" w:rsidRPr="00DD1F29" w:rsidRDefault="00DD1F29" w:rsidP="00DD1F29">
            <w:pPr>
              <w:suppressAutoHyphens w:val="0"/>
              <w:spacing w:line="20" w:lineRule="atLeast"/>
              <w:contextualSpacing/>
              <w:jc w:val="right"/>
              <w:rPr>
                <w:rFonts w:eastAsia="Times New Roman" w:cs="Calibri"/>
                <w:sz w:val="24"/>
                <w:szCs w:val="24"/>
              </w:rPr>
            </w:pPr>
            <w:r w:rsidRPr="00DD1F29">
              <w:rPr>
                <w:rFonts w:eastAsia="Times New Roman" w:cs="Calibri"/>
                <w:b/>
                <w:bCs/>
                <w:color w:val="002060"/>
                <w:sz w:val="20"/>
                <w:szCs w:val="20"/>
                <w:lang w:val="ro-RO"/>
              </w:rPr>
              <w:t>Q2 21</w:t>
            </w:r>
          </w:p>
        </w:tc>
        <w:tc>
          <w:tcPr>
            <w:tcW w:w="1548" w:type="dxa"/>
            <w:tcMar>
              <w:top w:w="0" w:type="dxa"/>
              <w:left w:w="108" w:type="dxa"/>
              <w:bottom w:w="0" w:type="dxa"/>
              <w:right w:w="108" w:type="dxa"/>
            </w:tcMar>
            <w:hideMark/>
          </w:tcPr>
          <w:p w14:paraId="0C7030D8" w14:textId="77777777" w:rsidR="00DD1F29" w:rsidRPr="00DD1F29" w:rsidRDefault="00DD1F29" w:rsidP="00DD1F29">
            <w:pPr>
              <w:suppressAutoHyphens w:val="0"/>
              <w:spacing w:line="20" w:lineRule="atLeast"/>
              <w:contextualSpacing/>
              <w:jc w:val="right"/>
              <w:rPr>
                <w:rFonts w:eastAsia="Times New Roman" w:cs="Calibri"/>
                <w:sz w:val="24"/>
                <w:szCs w:val="24"/>
              </w:rPr>
            </w:pPr>
            <w:r w:rsidRPr="00DD1F29">
              <w:rPr>
                <w:rFonts w:eastAsia="Times New Roman" w:cs="Calibri"/>
                <w:b/>
                <w:bCs/>
                <w:color w:val="002060"/>
                <w:sz w:val="20"/>
                <w:szCs w:val="20"/>
                <w:lang w:val="ro-RO"/>
              </w:rPr>
              <w:t>Change (%)</w:t>
            </w:r>
          </w:p>
        </w:tc>
      </w:tr>
      <w:tr w:rsidR="00DD1F29" w:rsidRPr="00DD1F29" w14:paraId="11FBBC5F" w14:textId="77777777" w:rsidTr="00DD1F29">
        <w:trPr>
          <w:trHeight w:val="224"/>
        </w:trPr>
        <w:tc>
          <w:tcPr>
            <w:tcW w:w="5670" w:type="dxa"/>
            <w:shd w:val="clear" w:color="auto" w:fill="F2F2F2"/>
            <w:tcMar>
              <w:top w:w="0" w:type="dxa"/>
              <w:left w:w="108" w:type="dxa"/>
              <w:bottom w:w="0" w:type="dxa"/>
              <w:right w:w="108" w:type="dxa"/>
            </w:tcMar>
            <w:hideMark/>
          </w:tcPr>
          <w:p w14:paraId="15173602" w14:textId="77777777" w:rsidR="00DD1F29" w:rsidRPr="00DD1F29" w:rsidRDefault="00DD1F29" w:rsidP="00DD1F29">
            <w:pPr>
              <w:suppressAutoHyphens w:val="0"/>
              <w:spacing w:line="240" w:lineRule="auto"/>
              <w:contextualSpacing/>
              <w:rPr>
                <w:rFonts w:eastAsia="Times New Roman" w:cs="Calibri"/>
                <w:sz w:val="24"/>
                <w:szCs w:val="24"/>
              </w:rPr>
            </w:pPr>
            <w:r w:rsidRPr="00DD1F29">
              <w:rPr>
                <w:rFonts w:eastAsia="Times New Roman" w:cs="Calibri"/>
                <w:b/>
                <w:bCs/>
                <w:color w:val="002060"/>
                <w:sz w:val="20"/>
                <w:szCs w:val="20"/>
                <w:lang w:val="ro-RO"/>
              </w:rPr>
              <w:t>Romania</w:t>
            </w:r>
          </w:p>
        </w:tc>
        <w:tc>
          <w:tcPr>
            <w:tcW w:w="1692" w:type="dxa"/>
            <w:shd w:val="clear" w:color="auto" w:fill="F2F2F2"/>
            <w:tcMar>
              <w:top w:w="0" w:type="dxa"/>
              <w:left w:w="108" w:type="dxa"/>
              <w:bottom w:w="0" w:type="dxa"/>
              <w:right w:w="108" w:type="dxa"/>
            </w:tcMar>
            <w:hideMark/>
          </w:tcPr>
          <w:p w14:paraId="367FA7B8" w14:textId="77777777" w:rsidR="00DD1F29" w:rsidRPr="00DD1F29" w:rsidRDefault="00DD1F29" w:rsidP="00DD1F29">
            <w:pPr>
              <w:suppressAutoHyphens w:val="0"/>
              <w:spacing w:line="240" w:lineRule="auto"/>
              <w:contextualSpacing/>
              <w:jc w:val="right"/>
              <w:rPr>
                <w:rFonts w:eastAsia="Times New Roman" w:cs="Calibri"/>
                <w:sz w:val="24"/>
                <w:szCs w:val="24"/>
              </w:rPr>
            </w:pPr>
            <w:r w:rsidRPr="00DD1F29">
              <w:rPr>
                <w:rFonts w:eastAsia="Times New Roman" w:cs="Calibri"/>
                <w:sz w:val="20"/>
                <w:szCs w:val="20"/>
                <w:lang w:val="ro-RO"/>
              </w:rPr>
              <w:t> </w:t>
            </w:r>
          </w:p>
        </w:tc>
        <w:tc>
          <w:tcPr>
            <w:tcW w:w="1098" w:type="dxa"/>
            <w:shd w:val="clear" w:color="auto" w:fill="F2F2F2"/>
            <w:tcMar>
              <w:top w:w="0" w:type="dxa"/>
              <w:left w:w="108" w:type="dxa"/>
              <w:bottom w:w="0" w:type="dxa"/>
              <w:right w:w="108" w:type="dxa"/>
            </w:tcMar>
            <w:hideMark/>
          </w:tcPr>
          <w:p w14:paraId="5A521223" w14:textId="77777777" w:rsidR="00DD1F29" w:rsidRPr="00DD1F29" w:rsidRDefault="00DD1F29" w:rsidP="00DD1F29">
            <w:pPr>
              <w:suppressAutoHyphens w:val="0"/>
              <w:spacing w:line="240" w:lineRule="auto"/>
              <w:contextualSpacing/>
              <w:jc w:val="right"/>
              <w:rPr>
                <w:rFonts w:eastAsia="Times New Roman" w:cs="Calibri"/>
                <w:sz w:val="24"/>
                <w:szCs w:val="24"/>
              </w:rPr>
            </w:pPr>
            <w:r w:rsidRPr="00DD1F29">
              <w:rPr>
                <w:rFonts w:eastAsia="Times New Roman" w:cs="Calibri"/>
                <w:sz w:val="20"/>
                <w:szCs w:val="20"/>
                <w:lang w:val="ro-RO"/>
              </w:rPr>
              <w:t> </w:t>
            </w:r>
          </w:p>
        </w:tc>
        <w:tc>
          <w:tcPr>
            <w:tcW w:w="1548" w:type="dxa"/>
            <w:shd w:val="clear" w:color="auto" w:fill="F2F2F2"/>
            <w:tcMar>
              <w:top w:w="0" w:type="dxa"/>
              <w:left w:w="108" w:type="dxa"/>
              <w:bottom w:w="0" w:type="dxa"/>
              <w:right w:w="108" w:type="dxa"/>
            </w:tcMar>
            <w:hideMark/>
          </w:tcPr>
          <w:p w14:paraId="198EAFD2" w14:textId="77777777" w:rsidR="00DD1F29" w:rsidRPr="00DD1F29" w:rsidRDefault="00DD1F29" w:rsidP="00DD1F29">
            <w:pPr>
              <w:suppressAutoHyphens w:val="0"/>
              <w:spacing w:line="240" w:lineRule="auto"/>
              <w:contextualSpacing/>
              <w:jc w:val="right"/>
              <w:rPr>
                <w:rFonts w:eastAsia="Times New Roman" w:cs="Calibri"/>
                <w:sz w:val="24"/>
                <w:szCs w:val="24"/>
              </w:rPr>
            </w:pPr>
            <w:r w:rsidRPr="00DD1F29">
              <w:rPr>
                <w:rFonts w:eastAsia="Times New Roman" w:cs="Calibri"/>
                <w:b/>
                <w:bCs/>
                <w:sz w:val="20"/>
                <w:szCs w:val="20"/>
                <w:lang w:val="ro-RO"/>
              </w:rPr>
              <w:t> </w:t>
            </w:r>
          </w:p>
        </w:tc>
      </w:tr>
      <w:tr w:rsidR="00DD1F29" w:rsidRPr="00DD1F29" w14:paraId="45AC5FA3" w14:textId="77777777" w:rsidTr="00DD1F29">
        <w:trPr>
          <w:trHeight w:val="68"/>
        </w:trPr>
        <w:tc>
          <w:tcPr>
            <w:tcW w:w="5670" w:type="dxa"/>
            <w:tcMar>
              <w:top w:w="0" w:type="dxa"/>
              <w:left w:w="108" w:type="dxa"/>
              <w:bottom w:w="0" w:type="dxa"/>
              <w:right w:w="108" w:type="dxa"/>
            </w:tcMar>
            <w:hideMark/>
          </w:tcPr>
          <w:p w14:paraId="01763B04" w14:textId="77777777" w:rsidR="00DD1F29" w:rsidRPr="00DD1F29" w:rsidRDefault="00DD1F29" w:rsidP="00DD1F29">
            <w:pPr>
              <w:suppressAutoHyphens w:val="0"/>
              <w:spacing w:line="240" w:lineRule="auto"/>
              <w:contextualSpacing/>
              <w:rPr>
                <w:rFonts w:eastAsia="Times New Roman" w:cs="Calibri"/>
                <w:sz w:val="24"/>
                <w:szCs w:val="24"/>
              </w:rPr>
            </w:pPr>
            <w:r w:rsidRPr="00DD1F29">
              <w:rPr>
                <w:rFonts w:eastAsia="Times New Roman" w:cs="Calibri"/>
                <w:b/>
                <w:bCs/>
                <w:sz w:val="20"/>
                <w:szCs w:val="20"/>
                <w:lang w:val="ro-RO"/>
              </w:rPr>
              <w:t>Pay-TV</w:t>
            </w:r>
          </w:p>
        </w:tc>
        <w:tc>
          <w:tcPr>
            <w:tcW w:w="1692" w:type="dxa"/>
            <w:tcMar>
              <w:top w:w="0" w:type="dxa"/>
              <w:left w:w="108" w:type="dxa"/>
              <w:bottom w:w="0" w:type="dxa"/>
              <w:right w:w="108" w:type="dxa"/>
            </w:tcMar>
            <w:hideMark/>
          </w:tcPr>
          <w:p w14:paraId="2FC2CC44" w14:textId="77777777" w:rsidR="00DD1F29" w:rsidRPr="00DD1F29" w:rsidRDefault="00DD1F29" w:rsidP="00DD1F29">
            <w:pPr>
              <w:suppressAutoHyphens w:val="0"/>
              <w:spacing w:line="240" w:lineRule="auto"/>
              <w:contextualSpacing/>
              <w:jc w:val="right"/>
              <w:rPr>
                <w:rFonts w:eastAsia="Times New Roman" w:cs="Calibri"/>
                <w:sz w:val="24"/>
                <w:szCs w:val="24"/>
              </w:rPr>
            </w:pPr>
            <w:r w:rsidRPr="00DD1F29">
              <w:rPr>
                <w:rFonts w:eastAsia="Times New Roman" w:cs="Calibri"/>
                <w:sz w:val="20"/>
                <w:szCs w:val="20"/>
              </w:rPr>
              <w:t>5,271</w:t>
            </w:r>
          </w:p>
        </w:tc>
        <w:tc>
          <w:tcPr>
            <w:tcW w:w="1098" w:type="dxa"/>
            <w:tcMar>
              <w:top w:w="0" w:type="dxa"/>
              <w:left w:w="108" w:type="dxa"/>
              <w:bottom w:w="0" w:type="dxa"/>
              <w:right w:w="108" w:type="dxa"/>
            </w:tcMar>
            <w:hideMark/>
          </w:tcPr>
          <w:p w14:paraId="5F230EF0" w14:textId="77777777" w:rsidR="00DD1F29" w:rsidRPr="00DD1F29" w:rsidRDefault="00DD1F29" w:rsidP="00DD1F29">
            <w:pPr>
              <w:suppressAutoHyphens w:val="0"/>
              <w:spacing w:line="240" w:lineRule="auto"/>
              <w:contextualSpacing/>
              <w:jc w:val="right"/>
              <w:rPr>
                <w:rFonts w:eastAsia="Times New Roman" w:cs="Calibri"/>
                <w:sz w:val="24"/>
                <w:szCs w:val="24"/>
              </w:rPr>
            </w:pPr>
            <w:r w:rsidRPr="00DD1F29">
              <w:rPr>
                <w:rFonts w:eastAsia="Times New Roman" w:cs="Calibri"/>
                <w:sz w:val="20"/>
                <w:szCs w:val="20"/>
              </w:rPr>
              <w:t>4,960</w:t>
            </w:r>
          </w:p>
        </w:tc>
        <w:tc>
          <w:tcPr>
            <w:tcW w:w="1548" w:type="dxa"/>
            <w:tcMar>
              <w:top w:w="0" w:type="dxa"/>
              <w:left w:w="108" w:type="dxa"/>
              <w:bottom w:w="0" w:type="dxa"/>
              <w:right w:w="108" w:type="dxa"/>
            </w:tcMar>
            <w:vAlign w:val="bottom"/>
            <w:hideMark/>
          </w:tcPr>
          <w:p w14:paraId="5F010868" w14:textId="62649E9E" w:rsidR="00DD1F29" w:rsidRPr="00DD1F29" w:rsidRDefault="00DD1F29" w:rsidP="00DD1F29">
            <w:pPr>
              <w:suppressAutoHyphens w:val="0"/>
              <w:spacing w:line="240" w:lineRule="auto"/>
              <w:contextualSpacing/>
              <w:jc w:val="right"/>
              <w:rPr>
                <w:rFonts w:eastAsia="Times New Roman" w:cs="Calibri"/>
                <w:sz w:val="24"/>
                <w:szCs w:val="24"/>
              </w:rPr>
            </w:pPr>
            <w:r w:rsidRPr="00DD1F29">
              <w:rPr>
                <w:rFonts w:eastAsia="Times New Roman" w:cs="Calibri"/>
                <w:b/>
                <w:bCs/>
                <w:sz w:val="20"/>
                <w:szCs w:val="20"/>
              </w:rPr>
              <w:t>6</w:t>
            </w:r>
            <w:r w:rsidR="00D422AC">
              <w:rPr>
                <w:rFonts w:eastAsia="Times New Roman" w:cs="Calibri"/>
                <w:b/>
                <w:bCs/>
                <w:sz w:val="20"/>
                <w:szCs w:val="20"/>
              </w:rPr>
              <w:t>,</w:t>
            </w:r>
            <w:r w:rsidRPr="00DD1F29">
              <w:rPr>
                <w:rFonts w:eastAsia="Times New Roman" w:cs="Calibri"/>
                <w:b/>
                <w:bCs/>
                <w:sz w:val="20"/>
                <w:szCs w:val="20"/>
              </w:rPr>
              <w:t>3%</w:t>
            </w:r>
          </w:p>
        </w:tc>
      </w:tr>
      <w:tr w:rsidR="00DD1F29" w:rsidRPr="00DD1F29" w14:paraId="1FC99A69" w14:textId="77777777" w:rsidTr="00DD1F29">
        <w:trPr>
          <w:trHeight w:val="26"/>
        </w:trPr>
        <w:tc>
          <w:tcPr>
            <w:tcW w:w="5670" w:type="dxa"/>
            <w:shd w:val="clear" w:color="auto" w:fill="F2F2F2"/>
            <w:tcMar>
              <w:top w:w="0" w:type="dxa"/>
              <w:left w:w="108" w:type="dxa"/>
              <w:bottom w:w="0" w:type="dxa"/>
              <w:right w:w="108" w:type="dxa"/>
            </w:tcMar>
            <w:hideMark/>
          </w:tcPr>
          <w:p w14:paraId="00DDD29A" w14:textId="77777777" w:rsidR="00DD1F29" w:rsidRPr="00DD1F29" w:rsidRDefault="00DD1F29" w:rsidP="00DD1F29">
            <w:pPr>
              <w:suppressAutoHyphens w:val="0"/>
              <w:spacing w:line="240" w:lineRule="auto"/>
              <w:contextualSpacing/>
              <w:rPr>
                <w:rFonts w:eastAsia="Times New Roman" w:cs="Calibri"/>
                <w:sz w:val="24"/>
                <w:szCs w:val="24"/>
              </w:rPr>
            </w:pPr>
            <w:r w:rsidRPr="00DD1F29">
              <w:rPr>
                <w:rFonts w:eastAsia="Times New Roman" w:cs="Calibri"/>
                <w:b/>
                <w:bCs/>
                <w:color w:val="000000"/>
                <w:sz w:val="20"/>
                <w:szCs w:val="20"/>
                <w:lang w:val="ro-RO"/>
              </w:rPr>
              <w:t>Broadband</w:t>
            </w:r>
          </w:p>
        </w:tc>
        <w:tc>
          <w:tcPr>
            <w:tcW w:w="1692" w:type="dxa"/>
            <w:shd w:val="clear" w:color="auto" w:fill="F2F2F2"/>
            <w:tcMar>
              <w:top w:w="0" w:type="dxa"/>
              <w:left w:w="108" w:type="dxa"/>
              <w:bottom w:w="0" w:type="dxa"/>
              <w:right w:w="108" w:type="dxa"/>
            </w:tcMar>
            <w:hideMark/>
          </w:tcPr>
          <w:p w14:paraId="58E4FE03" w14:textId="77777777" w:rsidR="00DD1F29" w:rsidRPr="00DD1F29" w:rsidRDefault="00DD1F29" w:rsidP="00DD1F29">
            <w:pPr>
              <w:suppressAutoHyphens w:val="0"/>
              <w:spacing w:line="240" w:lineRule="auto"/>
              <w:contextualSpacing/>
              <w:jc w:val="right"/>
              <w:rPr>
                <w:rFonts w:eastAsia="Times New Roman" w:cs="Calibri"/>
                <w:sz w:val="24"/>
                <w:szCs w:val="24"/>
              </w:rPr>
            </w:pPr>
            <w:r w:rsidRPr="00DD1F29">
              <w:rPr>
                <w:rFonts w:eastAsia="Times New Roman" w:cs="Calibri"/>
                <w:color w:val="000000"/>
                <w:sz w:val="20"/>
                <w:szCs w:val="20"/>
              </w:rPr>
              <w:t>3,965</w:t>
            </w:r>
          </w:p>
        </w:tc>
        <w:tc>
          <w:tcPr>
            <w:tcW w:w="1098" w:type="dxa"/>
            <w:shd w:val="clear" w:color="auto" w:fill="F2F2F2"/>
            <w:tcMar>
              <w:top w:w="0" w:type="dxa"/>
              <w:left w:w="108" w:type="dxa"/>
              <w:bottom w:w="0" w:type="dxa"/>
              <w:right w:w="108" w:type="dxa"/>
            </w:tcMar>
            <w:hideMark/>
          </w:tcPr>
          <w:p w14:paraId="63F1AF67" w14:textId="77777777" w:rsidR="00DD1F29" w:rsidRPr="00DD1F29" w:rsidRDefault="00DD1F29" w:rsidP="00DD1F29">
            <w:pPr>
              <w:suppressAutoHyphens w:val="0"/>
              <w:spacing w:line="240" w:lineRule="auto"/>
              <w:contextualSpacing/>
              <w:jc w:val="right"/>
              <w:rPr>
                <w:rFonts w:eastAsia="Times New Roman" w:cs="Calibri"/>
                <w:sz w:val="24"/>
                <w:szCs w:val="24"/>
              </w:rPr>
            </w:pPr>
            <w:r w:rsidRPr="00DD1F29">
              <w:rPr>
                <w:rFonts w:eastAsia="Times New Roman" w:cs="Calibri"/>
                <w:color w:val="000000"/>
                <w:sz w:val="20"/>
                <w:szCs w:val="20"/>
              </w:rPr>
              <w:t>3,543</w:t>
            </w:r>
          </w:p>
        </w:tc>
        <w:tc>
          <w:tcPr>
            <w:tcW w:w="1548" w:type="dxa"/>
            <w:shd w:val="clear" w:color="auto" w:fill="F2F2F2"/>
            <w:tcMar>
              <w:top w:w="0" w:type="dxa"/>
              <w:left w:w="108" w:type="dxa"/>
              <w:bottom w:w="0" w:type="dxa"/>
              <w:right w:w="108" w:type="dxa"/>
            </w:tcMar>
            <w:vAlign w:val="bottom"/>
            <w:hideMark/>
          </w:tcPr>
          <w:p w14:paraId="49E2E074" w14:textId="53329EFB" w:rsidR="00DD1F29" w:rsidRPr="00DD1F29" w:rsidRDefault="00DD1F29" w:rsidP="00DD1F29">
            <w:pPr>
              <w:suppressAutoHyphens w:val="0"/>
              <w:spacing w:line="240" w:lineRule="auto"/>
              <w:contextualSpacing/>
              <w:jc w:val="right"/>
              <w:rPr>
                <w:rFonts w:eastAsia="Times New Roman" w:cs="Calibri"/>
                <w:sz w:val="24"/>
                <w:szCs w:val="24"/>
              </w:rPr>
            </w:pPr>
            <w:r w:rsidRPr="00DD1F29">
              <w:rPr>
                <w:rFonts w:eastAsia="Times New Roman" w:cs="Calibri"/>
                <w:b/>
                <w:bCs/>
                <w:color w:val="000000"/>
                <w:sz w:val="20"/>
                <w:szCs w:val="20"/>
              </w:rPr>
              <w:t>11</w:t>
            </w:r>
            <w:r w:rsidR="00D422AC">
              <w:rPr>
                <w:rFonts w:eastAsia="Times New Roman" w:cs="Calibri"/>
                <w:b/>
                <w:bCs/>
                <w:color w:val="000000"/>
                <w:sz w:val="20"/>
                <w:szCs w:val="20"/>
              </w:rPr>
              <w:t>,</w:t>
            </w:r>
            <w:r w:rsidRPr="00DD1F29">
              <w:rPr>
                <w:rFonts w:eastAsia="Times New Roman" w:cs="Calibri"/>
                <w:b/>
                <w:bCs/>
                <w:color w:val="000000"/>
                <w:sz w:val="20"/>
                <w:szCs w:val="20"/>
              </w:rPr>
              <w:t>9%</w:t>
            </w:r>
          </w:p>
        </w:tc>
      </w:tr>
      <w:tr w:rsidR="00DD1F29" w:rsidRPr="00DD1F29" w14:paraId="28C43358" w14:textId="77777777" w:rsidTr="00DD1F29">
        <w:trPr>
          <w:trHeight w:val="215"/>
        </w:trPr>
        <w:tc>
          <w:tcPr>
            <w:tcW w:w="5670" w:type="dxa"/>
            <w:tcMar>
              <w:top w:w="0" w:type="dxa"/>
              <w:left w:w="108" w:type="dxa"/>
              <w:bottom w:w="0" w:type="dxa"/>
              <w:right w:w="108" w:type="dxa"/>
            </w:tcMar>
            <w:hideMark/>
          </w:tcPr>
          <w:p w14:paraId="14356093" w14:textId="77777777" w:rsidR="00DD1F29" w:rsidRPr="00DD1F29" w:rsidRDefault="00DD1F29" w:rsidP="00DD1F29">
            <w:pPr>
              <w:suppressAutoHyphens w:val="0"/>
              <w:spacing w:line="240" w:lineRule="auto"/>
              <w:contextualSpacing/>
              <w:rPr>
                <w:rFonts w:eastAsia="Times New Roman" w:cs="Calibri"/>
                <w:sz w:val="24"/>
                <w:szCs w:val="24"/>
              </w:rPr>
            </w:pPr>
            <w:r w:rsidRPr="00DD1F29">
              <w:rPr>
                <w:rFonts w:eastAsia="Times New Roman" w:cs="Calibri"/>
                <w:b/>
                <w:bCs/>
                <w:sz w:val="20"/>
                <w:szCs w:val="20"/>
                <w:lang w:val="ro-RO"/>
              </w:rPr>
              <w:t>Mobile services</w:t>
            </w:r>
          </w:p>
        </w:tc>
        <w:tc>
          <w:tcPr>
            <w:tcW w:w="1692" w:type="dxa"/>
            <w:tcMar>
              <w:top w:w="0" w:type="dxa"/>
              <w:left w:w="108" w:type="dxa"/>
              <w:bottom w:w="0" w:type="dxa"/>
              <w:right w:w="108" w:type="dxa"/>
            </w:tcMar>
            <w:hideMark/>
          </w:tcPr>
          <w:p w14:paraId="5EC6A43E" w14:textId="77777777" w:rsidR="00DD1F29" w:rsidRPr="00DD1F29" w:rsidRDefault="00DD1F29" w:rsidP="00DD1F29">
            <w:pPr>
              <w:suppressAutoHyphens w:val="0"/>
              <w:spacing w:line="240" w:lineRule="auto"/>
              <w:contextualSpacing/>
              <w:jc w:val="right"/>
              <w:rPr>
                <w:rFonts w:eastAsia="Times New Roman" w:cs="Calibri"/>
                <w:sz w:val="24"/>
                <w:szCs w:val="24"/>
              </w:rPr>
            </w:pPr>
            <w:r w:rsidRPr="00DD1F29">
              <w:rPr>
                <w:rFonts w:eastAsia="Times New Roman" w:cs="Calibri"/>
                <w:sz w:val="20"/>
                <w:szCs w:val="20"/>
              </w:rPr>
              <w:t>4,528</w:t>
            </w:r>
          </w:p>
        </w:tc>
        <w:tc>
          <w:tcPr>
            <w:tcW w:w="1098" w:type="dxa"/>
            <w:tcMar>
              <w:top w:w="0" w:type="dxa"/>
              <w:left w:w="108" w:type="dxa"/>
              <w:bottom w:w="0" w:type="dxa"/>
              <w:right w:w="108" w:type="dxa"/>
            </w:tcMar>
            <w:hideMark/>
          </w:tcPr>
          <w:p w14:paraId="0597CB40" w14:textId="77777777" w:rsidR="00DD1F29" w:rsidRPr="00DD1F29" w:rsidRDefault="00DD1F29" w:rsidP="00DD1F29">
            <w:pPr>
              <w:suppressAutoHyphens w:val="0"/>
              <w:spacing w:line="240" w:lineRule="auto"/>
              <w:contextualSpacing/>
              <w:jc w:val="right"/>
              <w:rPr>
                <w:rFonts w:eastAsia="Times New Roman" w:cs="Calibri"/>
                <w:sz w:val="24"/>
                <w:szCs w:val="24"/>
              </w:rPr>
            </w:pPr>
            <w:r w:rsidRPr="00DD1F29">
              <w:rPr>
                <w:rFonts w:eastAsia="Times New Roman" w:cs="Calibri"/>
                <w:sz w:val="20"/>
                <w:szCs w:val="20"/>
              </w:rPr>
              <w:t>3,911</w:t>
            </w:r>
          </w:p>
        </w:tc>
        <w:tc>
          <w:tcPr>
            <w:tcW w:w="1548" w:type="dxa"/>
            <w:tcMar>
              <w:top w:w="0" w:type="dxa"/>
              <w:left w:w="108" w:type="dxa"/>
              <w:bottom w:w="0" w:type="dxa"/>
              <w:right w:w="108" w:type="dxa"/>
            </w:tcMar>
            <w:vAlign w:val="bottom"/>
            <w:hideMark/>
          </w:tcPr>
          <w:p w14:paraId="2B5CF8DE" w14:textId="0ED570D2" w:rsidR="00DD1F29" w:rsidRPr="00DD1F29" w:rsidRDefault="00DD1F29" w:rsidP="00DD1F29">
            <w:pPr>
              <w:suppressAutoHyphens w:val="0"/>
              <w:spacing w:line="240" w:lineRule="auto"/>
              <w:contextualSpacing/>
              <w:jc w:val="right"/>
              <w:rPr>
                <w:rFonts w:eastAsia="Times New Roman" w:cs="Calibri"/>
                <w:sz w:val="24"/>
                <w:szCs w:val="24"/>
              </w:rPr>
            </w:pPr>
            <w:r w:rsidRPr="00DD1F29">
              <w:rPr>
                <w:rFonts w:eastAsia="Times New Roman" w:cs="Calibri"/>
                <w:b/>
                <w:bCs/>
                <w:sz w:val="20"/>
                <w:szCs w:val="20"/>
              </w:rPr>
              <w:t>15</w:t>
            </w:r>
            <w:r w:rsidR="00D422AC">
              <w:rPr>
                <w:rFonts w:eastAsia="Times New Roman" w:cs="Calibri"/>
                <w:b/>
                <w:bCs/>
                <w:sz w:val="20"/>
                <w:szCs w:val="20"/>
              </w:rPr>
              <w:t>,</w:t>
            </w:r>
            <w:r w:rsidRPr="00DD1F29">
              <w:rPr>
                <w:rFonts w:eastAsia="Times New Roman" w:cs="Calibri"/>
                <w:b/>
                <w:bCs/>
                <w:sz w:val="20"/>
                <w:szCs w:val="20"/>
              </w:rPr>
              <w:t>8%</w:t>
            </w:r>
          </w:p>
        </w:tc>
      </w:tr>
      <w:tr w:rsidR="00DD1F29" w:rsidRPr="00DD1F29" w14:paraId="183538A9" w14:textId="77777777" w:rsidTr="00DD1F29">
        <w:trPr>
          <w:trHeight w:val="278"/>
        </w:trPr>
        <w:tc>
          <w:tcPr>
            <w:tcW w:w="5670" w:type="dxa"/>
            <w:shd w:val="clear" w:color="auto" w:fill="F2F2F2"/>
            <w:tcMar>
              <w:top w:w="0" w:type="dxa"/>
              <w:left w:w="108" w:type="dxa"/>
              <w:bottom w:w="0" w:type="dxa"/>
              <w:right w:w="108" w:type="dxa"/>
            </w:tcMar>
            <w:hideMark/>
          </w:tcPr>
          <w:p w14:paraId="09F27084" w14:textId="77777777" w:rsidR="00DD1F29" w:rsidRPr="00DD1F29" w:rsidRDefault="00DD1F29" w:rsidP="00DD1F29">
            <w:pPr>
              <w:suppressAutoHyphens w:val="0"/>
              <w:spacing w:line="240" w:lineRule="auto"/>
              <w:contextualSpacing/>
              <w:rPr>
                <w:rFonts w:eastAsia="Times New Roman" w:cs="Calibri"/>
                <w:sz w:val="24"/>
                <w:szCs w:val="24"/>
              </w:rPr>
            </w:pPr>
            <w:r w:rsidRPr="00DD1F29">
              <w:rPr>
                <w:rFonts w:eastAsia="Times New Roman" w:cs="Calibri"/>
                <w:b/>
                <w:bCs/>
                <w:color w:val="000000"/>
                <w:sz w:val="20"/>
                <w:szCs w:val="20"/>
                <w:lang w:val="ro-RO"/>
              </w:rPr>
              <w:t>Fixed telephony</w:t>
            </w:r>
          </w:p>
        </w:tc>
        <w:tc>
          <w:tcPr>
            <w:tcW w:w="1692" w:type="dxa"/>
            <w:shd w:val="clear" w:color="auto" w:fill="F2F2F2"/>
            <w:tcMar>
              <w:top w:w="0" w:type="dxa"/>
              <w:left w:w="108" w:type="dxa"/>
              <w:bottom w:w="0" w:type="dxa"/>
              <w:right w:w="108" w:type="dxa"/>
            </w:tcMar>
            <w:hideMark/>
          </w:tcPr>
          <w:p w14:paraId="34D33E9D" w14:textId="77777777" w:rsidR="00DD1F29" w:rsidRPr="00DD1F29" w:rsidRDefault="00DD1F29" w:rsidP="00DD1F29">
            <w:pPr>
              <w:suppressAutoHyphens w:val="0"/>
              <w:spacing w:line="240" w:lineRule="auto"/>
              <w:contextualSpacing/>
              <w:jc w:val="right"/>
              <w:rPr>
                <w:rFonts w:eastAsia="Times New Roman" w:cs="Calibri"/>
                <w:sz w:val="24"/>
                <w:szCs w:val="24"/>
              </w:rPr>
            </w:pPr>
            <w:r w:rsidRPr="00DD1F29">
              <w:rPr>
                <w:rFonts w:eastAsia="Times New Roman" w:cs="Calibri"/>
                <w:color w:val="000000"/>
                <w:sz w:val="20"/>
                <w:szCs w:val="20"/>
              </w:rPr>
              <w:t xml:space="preserve">     956  </w:t>
            </w:r>
          </w:p>
        </w:tc>
        <w:tc>
          <w:tcPr>
            <w:tcW w:w="1098" w:type="dxa"/>
            <w:shd w:val="clear" w:color="auto" w:fill="F2F2F2"/>
            <w:tcMar>
              <w:top w:w="0" w:type="dxa"/>
              <w:left w:w="108" w:type="dxa"/>
              <w:bottom w:w="0" w:type="dxa"/>
              <w:right w:w="108" w:type="dxa"/>
            </w:tcMar>
            <w:hideMark/>
          </w:tcPr>
          <w:p w14:paraId="2715CB87" w14:textId="77777777" w:rsidR="00DD1F29" w:rsidRPr="00DD1F29" w:rsidRDefault="00DD1F29" w:rsidP="00DD1F29">
            <w:pPr>
              <w:suppressAutoHyphens w:val="0"/>
              <w:spacing w:line="240" w:lineRule="auto"/>
              <w:contextualSpacing/>
              <w:jc w:val="right"/>
              <w:rPr>
                <w:rFonts w:eastAsia="Times New Roman" w:cs="Calibri"/>
                <w:sz w:val="24"/>
                <w:szCs w:val="24"/>
              </w:rPr>
            </w:pPr>
            <w:r w:rsidRPr="00DD1F29">
              <w:rPr>
                <w:rFonts w:eastAsia="Times New Roman" w:cs="Calibri"/>
                <w:color w:val="000000"/>
                <w:sz w:val="20"/>
                <w:szCs w:val="20"/>
              </w:rPr>
              <w:t xml:space="preserve">     1,011 </w:t>
            </w:r>
          </w:p>
        </w:tc>
        <w:tc>
          <w:tcPr>
            <w:tcW w:w="1548" w:type="dxa"/>
            <w:shd w:val="clear" w:color="auto" w:fill="F2F2F2"/>
            <w:tcMar>
              <w:top w:w="0" w:type="dxa"/>
              <w:left w:w="108" w:type="dxa"/>
              <w:bottom w:w="0" w:type="dxa"/>
              <w:right w:w="108" w:type="dxa"/>
            </w:tcMar>
            <w:vAlign w:val="bottom"/>
            <w:hideMark/>
          </w:tcPr>
          <w:p w14:paraId="0A2DC041" w14:textId="4FF415DC" w:rsidR="00DD1F29" w:rsidRPr="00DD1F29" w:rsidRDefault="00DD1F29" w:rsidP="00DD1F29">
            <w:pPr>
              <w:suppressAutoHyphens w:val="0"/>
              <w:spacing w:line="240" w:lineRule="auto"/>
              <w:contextualSpacing/>
              <w:jc w:val="right"/>
              <w:rPr>
                <w:rFonts w:eastAsia="Times New Roman" w:cs="Calibri"/>
                <w:sz w:val="24"/>
                <w:szCs w:val="24"/>
              </w:rPr>
            </w:pPr>
            <w:r w:rsidRPr="00DD1F29">
              <w:rPr>
                <w:rFonts w:eastAsia="Times New Roman" w:cs="Calibri"/>
                <w:b/>
                <w:bCs/>
                <w:color w:val="000000"/>
                <w:sz w:val="20"/>
                <w:szCs w:val="20"/>
              </w:rPr>
              <w:t>-5</w:t>
            </w:r>
            <w:r w:rsidR="00D422AC">
              <w:rPr>
                <w:rFonts w:eastAsia="Times New Roman" w:cs="Calibri"/>
                <w:b/>
                <w:bCs/>
                <w:color w:val="000000"/>
                <w:sz w:val="20"/>
                <w:szCs w:val="20"/>
              </w:rPr>
              <w:t>,</w:t>
            </w:r>
            <w:r w:rsidRPr="00DD1F29">
              <w:rPr>
                <w:rFonts w:eastAsia="Times New Roman" w:cs="Calibri"/>
                <w:b/>
                <w:bCs/>
                <w:color w:val="000000"/>
                <w:sz w:val="20"/>
                <w:szCs w:val="20"/>
              </w:rPr>
              <w:t>4%</w:t>
            </w:r>
          </w:p>
        </w:tc>
      </w:tr>
      <w:tr w:rsidR="00DD1F29" w:rsidRPr="00DD1F29" w14:paraId="1BA1B0DA" w14:textId="77777777" w:rsidTr="00DD1F29">
        <w:trPr>
          <w:trHeight w:val="206"/>
        </w:trPr>
        <w:tc>
          <w:tcPr>
            <w:tcW w:w="5670" w:type="dxa"/>
            <w:tcMar>
              <w:top w:w="0" w:type="dxa"/>
              <w:left w:w="108" w:type="dxa"/>
              <w:bottom w:w="0" w:type="dxa"/>
              <w:right w:w="108" w:type="dxa"/>
            </w:tcMar>
            <w:hideMark/>
          </w:tcPr>
          <w:p w14:paraId="4CCB63F7" w14:textId="77777777" w:rsidR="00DD1F29" w:rsidRPr="00DD1F29" w:rsidRDefault="00DD1F29" w:rsidP="00DD1F29">
            <w:pPr>
              <w:suppressAutoHyphens w:val="0"/>
              <w:spacing w:line="240" w:lineRule="auto"/>
              <w:contextualSpacing/>
              <w:rPr>
                <w:rFonts w:eastAsia="Times New Roman" w:cs="Calibri"/>
                <w:sz w:val="24"/>
                <w:szCs w:val="24"/>
              </w:rPr>
            </w:pPr>
            <w:r w:rsidRPr="00DD1F29">
              <w:rPr>
                <w:rFonts w:eastAsia="Times New Roman" w:cs="Calibri"/>
                <w:b/>
                <w:bCs/>
                <w:color w:val="002060"/>
                <w:sz w:val="20"/>
                <w:szCs w:val="20"/>
                <w:lang w:val="ro-RO"/>
              </w:rPr>
              <w:t>Spain</w:t>
            </w:r>
          </w:p>
        </w:tc>
        <w:tc>
          <w:tcPr>
            <w:tcW w:w="1692" w:type="dxa"/>
            <w:tcMar>
              <w:top w:w="0" w:type="dxa"/>
              <w:left w:w="108" w:type="dxa"/>
              <w:bottom w:w="0" w:type="dxa"/>
              <w:right w:w="108" w:type="dxa"/>
            </w:tcMar>
            <w:hideMark/>
          </w:tcPr>
          <w:p w14:paraId="31C6D9E4" w14:textId="77777777" w:rsidR="00DD1F29" w:rsidRPr="00DD1F29" w:rsidRDefault="00DD1F29" w:rsidP="00DD1F29">
            <w:pPr>
              <w:suppressAutoHyphens w:val="0"/>
              <w:spacing w:line="240" w:lineRule="auto"/>
              <w:contextualSpacing/>
              <w:jc w:val="center"/>
              <w:rPr>
                <w:rFonts w:eastAsia="Times New Roman" w:cs="Calibri"/>
                <w:sz w:val="24"/>
                <w:szCs w:val="24"/>
              </w:rPr>
            </w:pPr>
            <w:r w:rsidRPr="00DD1F29">
              <w:rPr>
                <w:rFonts w:eastAsia="Times New Roman" w:cs="Calibri"/>
                <w:sz w:val="20"/>
                <w:szCs w:val="20"/>
                <w:lang w:val="ro-RO"/>
              </w:rPr>
              <w:t> </w:t>
            </w:r>
          </w:p>
        </w:tc>
        <w:tc>
          <w:tcPr>
            <w:tcW w:w="1098" w:type="dxa"/>
            <w:tcMar>
              <w:top w:w="0" w:type="dxa"/>
              <w:left w:w="108" w:type="dxa"/>
              <w:bottom w:w="0" w:type="dxa"/>
              <w:right w:w="108" w:type="dxa"/>
            </w:tcMar>
            <w:hideMark/>
          </w:tcPr>
          <w:p w14:paraId="34A1CD88" w14:textId="77777777" w:rsidR="00DD1F29" w:rsidRPr="00DD1F29" w:rsidRDefault="00DD1F29" w:rsidP="00DD1F29">
            <w:pPr>
              <w:suppressAutoHyphens w:val="0"/>
              <w:spacing w:line="240" w:lineRule="auto"/>
              <w:contextualSpacing/>
              <w:jc w:val="right"/>
              <w:rPr>
                <w:rFonts w:eastAsia="Times New Roman" w:cs="Calibri"/>
                <w:sz w:val="24"/>
                <w:szCs w:val="24"/>
              </w:rPr>
            </w:pPr>
            <w:r w:rsidRPr="00DD1F29">
              <w:rPr>
                <w:rFonts w:eastAsia="Times New Roman" w:cs="Calibri"/>
                <w:sz w:val="20"/>
                <w:szCs w:val="20"/>
                <w:lang w:val="ro-RO"/>
              </w:rPr>
              <w:t> </w:t>
            </w:r>
          </w:p>
        </w:tc>
        <w:tc>
          <w:tcPr>
            <w:tcW w:w="1548" w:type="dxa"/>
            <w:tcMar>
              <w:top w:w="0" w:type="dxa"/>
              <w:left w:w="108" w:type="dxa"/>
              <w:bottom w:w="0" w:type="dxa"/>
              <w:right w:w="108" w:type="dxa"/>
            </w:tcMar>
            <w:hideMark/>
          </w:tcPr>
          <w:p w14:paraId="3E569BBF" w14:textId="77777777" w:rsidR="00DD1F29" w:rsidRPr="00DD1F29" w:rsidRDefault="00DD1F29" w:rsidP="00DD1F29">
            <w:pPr>
              <w:suppressAutoHyphens w:val="0"/>
              <w:spacing w:line="240" w:lineRule="auto"/>
              <w:contextualSpacing/>
              <w:jc w:val="right"/>
              <w:rPr>
                <w:rFonts w:eastAsia="Times New Roman" w:cs="Calibri"/>
                <w:sz w:val="24"/>
                <w:szCs w:val="24"/>
              </w:rPr>
            </w:pPr>
            <w:r w:rsidRPr="00DD1F29">
              <w:rPr>
                <w:rFonts w:eastAsia="Times New Roman" w:cs="Calibri"/>
                <w:b/>
                <w:bCs/>
                <w:color w:val="002060"/>
                <w:sz w:val="20"/>
                <w:szCs w:val="20"/>
                <w:lang w:val="ro-RO"/>
              </w:rPr>
              <w:t> </w:t>
            </w:r>
          </w:p>
        </w:tc>
      </w:tr>
      <w:tr w:rsidR="00DD1F29" w:rsidRPr="00DD1F29" w14:paraId="55F75FF7" w14:textId="77777777" w:rsidTr="00DD1F29">
        <w:trPr>
          <w:trHeight w:val="47"/>
        </w:trPr>
        <w:tc>
          <w:tcPr>
            <w:tcW w:w="5670" w:type="dxa"/>
            <w:shd w:val="clear" w:color="auto" w:fill="F2F2F2"/>
            <w:tcMar>
              <w:top w:w="0" w:type="dxa"/>
              <w:left w:w="108" w:type="dxa"/>
              <w:bottom w:w="0" w:type="dxa"/>
              <w:right w:w="108" w:type="dxa"/>
            </w:tcMar>
            <w:hideMark/>
          </w:tcPr>
          <w:p w14:paraId="250A5318" w14:textId="77777777" w:rsidR="00DD1F29" w:rsidRPr="00DD1F29" w:rsidRDefault="00DD1F29" w:rsidP="00DD1F29">
            <w:pPr>
              <w:suppressAutoHyphens w:val="0"/>
              <w:spacing w:line="240" w:lineRule="auto"/>
              <w:contextualSpacing/>
              <w:rPr>
                <w:rFonts w:eastAsia="Times New Roman" w:cs="Calibri"/>
                <w:sz w:val="24"/>
                <w:szCs w:val="24"/>
              </w:rPr>
            </w:pPr>
            <w:r w:rsidRPr="00DD1F29">
              <w:rPr>
                <w:rFonts w:eastAsia="Times New Roman" w:cs="Calibri"/>
                <w:b/>
                <w:bCs/>
                <w:color w:val="000000"/>
                <w:sz w:val="20"/>
                <w:szCs w:val="20"/>
                <w:lang w:val="ro-RO"/>
              </w:rPr>
              <w:t>Mobile services</w:t>
            </w:r>
          </w:p>
        </w:tc>
        <w:tc>
          <w:tcPr>
            <w:tcW w:w="1692" w:type="dxa"/>
            <w:shd w:val="clear" w:color="auto" w:fill="F2F2F2"/>
            <w:tcMar>
              <w:top w:w="0" w:type="dxa"/>
              <w:left w:w="108" w:type="dxa"/>
              <w:bottom w:w="0" w:type="dxa"/>
              <w:right w:w="108" w:type="dxa"/>
            </w:tcMar>
            <w:hideMark/>
          </w:tcPr>
          <w:p w14:paraId="18228687" w14:textId="77777777" w:rsidR="00DD1F29" w:rsidRPr="00DD1F29" w:rsidRDefault="00DD1F29" w:rsidP="00DD1F29">
            <w:pPr>
              <w:suppressAutoHyphens w:val="0"/>
              <w:spacing w:line="240" w:lineRule="auto"/>
              <w:contextualSpacing/>
              <w:jc w:val="right"/>
              <w:rPr>
                <w:rFonts w:eastAsia="Times New Roman" w:cs="Calibri"/>
                <w:sz w:val="24"/>
                <w:szCs w:val="24"/>
              </w:rPr>
            </w:pPr>
            <w:r w:rsidRPr="00DD1F29">
              <w:rPr>
                <w:rFonts w:eastAsia="Times New Roman" w:cs="Calibri"/>
                <w:color w:val="000000"/>
                <w:sz w:val="20"/>
                <w:szCs w:val="20"/>
              </w:rPr>
              <w:t>3,434</w:t>
            </w:r>
          </w:p>
        </w:tc>
        <w:tc>
          <w:tcPr>
            <w:tcW w:w="1098" w:type="dxa"/>
            <w:shd w:val="clear" w:color="auto" w:fill="F2F2F2"/>
            <w:tcMar>
              <w:top w:w="0" w:type="dxa"/>
              <w:left w:w="108" w:type="dxa"/>
              <w:bottom w:w="0" w:type="dxa"/>
              <w:right w:w="108" w:type="dxa"/>
            </w:tcMar>
            <w:hideMark/>
          </w:tcPr>
          <w:p w14:paraId="7F8FB577" w14:textId="77777777" w:rsidR="00DD1F29" w:rsidRPr="00DD1F29" w:rsidRDefault="00DD1F29" w:rsidP="00DD1F29">
            <w:pPr>
              <w:suppressAutoHyphens w:val="0"/>
              <w:spacing w:line="240" w:lineRule="auto"/>
              <w:contextualSpacing/>
              <w:jc w:val="right"/>
              <w:rPr>
                <w:rFonts w:eastAsia="Times New Roman" w:cs="Calibri"/>
                <w:sz w:val="24"/>
                <w:szCs w:val="24"/>
              </w:rPr>
            </w:pPr>
            <w:r w:rsidRPr="00DD1F29">
              <w:rPr>
                <w:rFonts w:eastAsia="Times New Roman" w:cs="Calibri"/>
                <w:color w:val="000000"/>
                <w:sz w:val="20"/>
                <w:szCs w:val="20"/>
              </w:rPr>
              <w:t>2,663</w:t>
            </w:r>
          </w:p>
        </w:tc>
        <w:tc>
          <w:tcPr>
            <w:tcW w:w="1548" w:type="dxa"/>
            <w:shd w:val="clear" w:color="auto" w:fill="F2F2F2"/>
            <w:tcMar>
              <w:top w:w="0" w:type="dxa"/>
              <w:left w:w="108" w:type="dxa"/>
              <w:bottom w:w="0" w:type="dxa"/>
              <w:right w:w="108" w:type="dxa"/>
            </w:tcMar>
            <w:vAlign w:val="bottom"/>
            <w:hideMark/>
          </w:tcPr>
          <w:p w14:paraId="4731A0EC" w14:textId="77777777" w:rsidR="00DD1F29" w:rsidRPr="00DD1F29" w:rsidRDefault="00DD1F29" w:rsidP="00DD1F29">
            <w:pPr>
              <w:suppressAutoHyphens w:val="0"/>
              <w:spacing w:line="240" w:lineRule="auto"/>
              <w:contextualSpacing/>
              <w:jc w:val="right"/>
              <w:rPr>
                <w:rFonts w:eastAsia="Times New Roman" w:cs="Calibri"/>
                <w:sz w:val="24"/>
                <w:szCs w:val="24"/>
              </w:rPr>
            </w:pPr>
            <w:r w:rsidRPr="00DD1F29">
              <w:rPr>
                <w:rFonts w:eastAsia="Times New Roman" w:cs="Calibri"/>
                <w:b/>
                <w:bCs/>
                <w:color w:val="000000"/>
                <w:sz w:val="20"/>
                <w:szCs w:val="20"/>
              </w:rPr>
              <w:t>29%</w:t>
            </w:r>
          </w:p>
        </w:tc>
      </w:tr>
      <w:tr w:rsidR="00DD1F29" w:rsidRPr="00DD1F29" w14:paraId="1D4F419E" w14:textId="77777777" w:rsidTr="00DD1F29">
        <w:trPr>
          <w:trHeight w:val="161"/>
        </w:trPr>
        <w:tc>
          <w:tcPr>
            <w:tcW w:w="5670" w:type="dxa"/>
            <w:tcMar>
              <w:top w:w="0" w:type="dxa"/>
              <w:left w:w="108" w:type="dxa"/>
              <w:bottom w:w="0" w:type="dxa"/>
              <w:right w:w="108" w:type="dxa"/>
            </w:tcMar>
            <w:hideMark/>
          </w:tcPr>
          <w:p w14:paraId="0E296598" w14:textId="77777777" w:rsidR="00DD1F29" w:rsidRPr="00DD1F29" w:rsidRDefault="00DD1F29" w:rsidP="00DD1F29">
            <w:pPr>
              <w:suppressAutoHyphens w:val="0"/>
              <w:spacing w:line="240" w:lineRule="auto"/>
              <w:contextualSpacing/>
              <w:rPr>
                <w:rFonts w:eastAsia="Times New Roman" w:cs="Calibri"/>
                <w:sz w:val="24"/>
                <w:szCs w:val="24"/>
              </w:rPr>
            </w:pPr>
            <w:r w:rsidRPr="00DD1F29">
              <w:rPr>
                <w:rFonts w:eastAsia="Times New Roman" w:cs="Calibri"/>
                <w:b/>
                <w:bCs/>
                <w:sz w:val="20"/>
                <w:szCs w:val="20"/>
                <w:lang w:val="ro-RO"/>
              </w:rPr>
              <w:t>Broadband</w:t>
            </w:r>
          </w:p>
        </w:tc>
        <w:tc>
          <w:tcPr>
            <w:tcW w:w="1692" w:type="dxa"/>
            <w:tcMar>
              <w:top w:w="0" w:type="dxa"/>
              <w:left w:w="108" w:type="dxa"/>
              <w:bottom w:w="0" w:type="dxa"/>
              <w:right w:w="108" w:type="dxa"/>
            </w:tcMar>
            <w:hideMark/>
          </w:tcPr>
          <w:p w14:paraId="652B2A0B" w14:textId="77777777" w:rsidR="00DD1F29" w:rsidRPr="00DD1F29" w:rsidRDefault="00DD1F29" w:rsidP="00DD1F29">
            <w:pPr>
              <w:suppressAutoHyphens w:val="0"/>
              <w:spacing w:line="240" w:lineRule="auto"/>
              <w:contextualSpacing/>
              <w:jc w:val="right"/>
              <w:rPr>
                <w:rFonts w:eastAsia="Times New Roman" w:cs="Calibri"/>
                <w:sz w:val="24"/>
                <w:szCs w:val="24"/>
              </w:rPr>
            </w:pPr>
            <w:r w:rsidRPr="00DD1F29">
              <w:rPr>
                <w:rFonts w:eastAsia="Times New Roman" w:cs="Calibri"/>
                <w:sz w:val="20"/>
                <w:szCs w:val="20"/>
              </w:rPr>
              <w:t xml:space="preserve">            658  </w:t>
            </w:r>
          </w:p>
        </w:tc>
        <w:tc>
          <w:tcPr>
            <w:tcW w:w="1098" w:type="dxa"/>
            <w:tcMar>
              <w:top w:w="0" w:type="dxa"/>
              <w:left w:w="108" w:type="dxa"/>
              <w:bottom w:w="0" w:type="dxa"/>
              <w:right w:w="108" w:type="dxa"/>
            </w:tcMar>
            <w:hideMark/>
          </w:tcPr>
          <w:p w14:paraId="43F8E02E" w14:textId="77777777" w:rsidR="00DD1F29" w:rsidRPr="00DD1F29" w:rsidRDefault="00DD1F29" w:rsidP="00DD1F29">
            <w:pPr>
              <w:suppressAutoHyphens w:val="0"/>
              <w:spacing w:line="240" w:lineRule="auto"/>
              <w:contextualSpacing/>
              <w:jc w:val="right"/>
              <w:rPr>
                <w:rFonts w:eastAsia="Times New Roman" w:cs="Calibri"/>
                <w:sz w:val="24"/>
                <w:szCs w:val="24"/>
              </w:rPr>
            </w:pPr>
            <w:r w:rsidRPr="00DD1F29">
              <w:rPr>
                <w:rFonts w:eastAsia="Times New Roman" w:cs="Calibri"/>
                <w:sz w:val="20"/>
                <w:szCs w:val="20"/>
              </w:rPr>
              <w:t xml:space="preserve">           327 </w:t>
            </w:r>
          </w:p>
        </w:tc>
        <w:tc>
          <w:tcPr>
            <w:tcW w:w="1548" w:type="dxa"/>
            <w:tcMar>
              <w:top w:w="0" w:type="dxa"/>
              <w:left w:w="108" w:type="dxa"/>
              <w:bottom w:w="0" w:type="dxa"/>
              <w:right w:w="108" w:type="dxa"/>
            </w:tcMar>
            <w:vAlign w:val="bottom"/>
            <w:hideMark/>
          </w:tcPr>
          <w:p w14:paraId="3DBD2C0A" w14:textId="6E6A63F5" w:rsidR="00DD1F29" w:rsidRPr="00DD1F29" w:rsidRDefault="00DD1F29" w:rsidP="00DD1F29">
            <w:pPr>
              <w:suppressAutoHyphens w:val="0"/>
              <w:spacing w:line="240" w:lineRule="auto"/>
              <w:contextualSpacing/>
              <w:jc w:val="right"/>
              <w:rPr>
                <w:rFonts w:eastAsia="Times New Roman" w:cs="Calibri"/>
                <w:sz w:val="24"/>
                <w:szCs w:val="24"/>
              </w:rPr>
            </w:pPr>
            <w:r w:rsidRPr="00DD1F29">
              <w:rPr>
                <w:rFonts w:eastAsia="Times New Roman" w:cs="Calibri"/>
                <w:b/>
                <w:bCs/>
                <w:sz w:val="20"/>
                <w:szCs w:val="20"/>
              </w:rPr>
              <w:t>101</w:t>
            </w:r>
            <w:r w:rsidR="00D422AC">
              <w:rPr>
                <w:rFonts w:eastAsia="Times New Roman" w:cs="Calibri"/>
                <w:b/>
                <w:bCs/>
                <w:sz w:val="20"/>
                <w:szCs w:val="20"/>
              </w:rPr>
              <w:t>,</w:t>
            </w:r>
            <w:r w:rsidRPr="00DD1F29">
              <w:rPr>
                <w:rFonts w:eastAsia="Times New Roman" w:cs="Calibri"/>
                <w:b/>
                <w:bCs/>
                <w:sz w:val="20"/>
                <w:szCs w:val="20"/>
              </w:rPr>
              <w:t>2%</w:t>
            </w:r>
          </w:p>
        </w:tc>
      </w:tr>
      <w:tr w:rsidR="00DD1F29" w:rsidRPr="00DD1F29" w14:paraId="21F5AFD2" w14:textId="77777777" w:rsidTr="00DD1F29">
        <w:trPr>
          <w:trHeight w:val="161"/>
        </w:trPr>
        <w:tc>
          <w:tcPr>
            <w:tcW w:w="5670" w:type="dxa"/>
            <w:shd w:val="clear" w:color="auto" w:fill="F2F2F2"/>
            <w:tcMar>
              <w:top w:w="0" w:type="dxa"/>
              <w:left w:w="108" w:type="dxa"/>
              <w:bottom w:w="0" w:type="dxa"/>
              <w:right w:w="108" w:type="dxa"/>
            </w:tcMar>
            <w:hideMark/>
          </w:tcPr>
          <w:p w14:paraId="049516E7" w14:textId="77777777" w:rsidR="00DD1F29" w:rsidRPr="00DD1F29" w:rsidRDefault="00DD1F29" w:rsidP="00DD1F29">
            <w:pPr>
              <w:suppressAutoHyphens w:val="0"/>
              <w:spacing w:line="240" w:lineRule="auto"/>
              <w:contextualSpacing/>
              <w:rPr>
                <w:rFonts w:eastAsia="Times New Roman" w:cs="Calibri"/>
                <w:sz w:val="24"/>
                <w:szCs w:val="24"/>
              </w:rPr>
            </w:pPr>
            <w:r w:rsidRPr="00DD1F29">
              <w:rPr>
                <w:rFonts w:eastAsia="Times New Roman" w:cs="Calibri"/>
                <w:b/>
                <w:bCs/>
                <w:color w:val="000000"/>
                <w:sz w:val="20"/>
                <w:szCs w:val="20"/>
                <w:lang w:val="ro-RO"/>
              </w:rPr>
              <w:t>Fixed telephony</w:t>
            </w:r>
          </w:p>
        </w:tc>
        <w:tc>
          <w:tcPr>
            <w:tcW w:w="1692" w:type="dxa"/>
            <w:shd w:val="clear" w:color="auto" w:fill="F2F2F2"/>
            <w:tcMar>
              <w:top w:w="0" w:type="dxa"/>
              <w:left w:w="108" w:type="dxa"/>
              <w:bottom w:w="0" w:type="dxa"/>
              <w:right w:w="108" w:type="dxa"/>
            </w:tcMar>
            <w:hideMark/>
          </w:tcPr>
          <w:p w14:paraId="669C60DA" w14:textId="77777777" w:rsidR="00DD1F29" w:rsidRPr="00DD1F29" w:rsidRDefault="00DD1F29" w:rsidP="00DD1F29">
            <w:pPr>
              <w:suppressAutoHyphens w:val="0"/>
              <w:spacing w:line="240" w:lineRule="auto"/>
              <w:contextualSpacing/>
              <w:jc w:val="right"/>
              <w:rPr>
                <w:rFonts w:eastAsia="Times New Roman" w:cs="Calibri"/>
                <w:sz w:val="24"/>
                <w:szCs w:val="24"/>
              </w:rPr>
            </w:pPr>
            <w:r w:rsidRPr="00DD1F29">
              <w:rPr>
                <w:rFonts w:eastAsia="Times New Roman" w:cs="Calibri"/>
                <w:color w:val="000000"/>
                <w:sz w:val="20"/>
                <w:szCs w:val="20"/>
              </w:rPr>
              <w:t>223</w:t>
            </w:r>
          </w:p>
        </w:tc>
        <w:tc>
          <w:tcPr>
            <w:tcW w:w="1098" w:type="dxa"/>
            <w:shd w:val="clear" w:color="auto" w:fill="F2F2F2"/>
            <w:tcMar>
              <w:top w:w="0" w:type="dxa"/>
              <w:left w:w="108" w:type="dxa"/>
              <w:bottom w:w="0" w:type="dxa"/>
              <w:right w:w="108" w:type="dxa"/>
            </w:tcMar>
            <w:hideMark/>
          </w:tcPr>
          <w:p w14:paraId="183C693C" w14:textId="77777777" w:rsidR="00DD1F29" w:rsidRPr="00DD1F29" w:rsidRDefault="00DD1F29" w:rsidP="00DD1F29">
            <w:pPr>
              <w:suppressAutoHyphens w:val="0"/>
              <w:spacing w:line="240" w:lineRule="auto"/>
              <w:contextualSpacing/>
              <w:jc w:val="right"/>
              <w:rPr>
                <w:rFonts w:eastAsia="Times New Roman" w:cs="Calibri"/>
                <w:sz w:val="24"/>
                <w:szCs w:val="24"/>
              </w:rPr>
            </w:pPr>
            <w:r w:rsidRPr="00DD1F29">
              <w:rPr>
                <w:rFonts w:eastAsia="Times New Roman" w:cs="Calibri"/>
                <w:color w:val="000000"/>
                <w:sz w:val="20"/>
                <w:szCs w:val="20"/>
              </w:rPr>
              <w:t>110</w:t>
            </w:r>
          </w:p>
        </w:tc>
        <w:tc>
          <w:tcPr>
            <w:tcW w:w="1548" w:type="dxa"/>
            <w:shd w:val="clear" w:color="auto" w:fill="F2F2F2"/>
            <w:tcMar>
              <w:top w:w="0" w:type="dxa"/>
              <w:left w:w="108" w:type="dxa"/>
              <w:bottom w:w="0" w:type="dxa"/>
              <w:right w:w="108" w:type="dxa"/>
            </w:tcMar>
            <w:vAlign w:val="bottom"/>
            <w:hideMark/>
          </w:tcPr>
          <w:p w14:paraId="609DD4B3" w14:textId="728BEB6F" w:rsidR="00DD1F29" w:rsidRPr="00DD1F29" w:rsidRDefault="00DD1F29" w:rsidP="00DD1F29">
            <w:pPr>
              <w:suppressAutoHyphens w:val="0"/>
              <w:spacing w:line="240" w:lineRule="auto"/>
              <w:contextualSpacing/>
              <w:jc w:val="right"/>
              <w:rPr>
                <w:rFonts w:eastAsia="Times New Roman" w:cs="Calibri"/>
                <w:sz w:val="24"/>
                <w:szCs w:val="24"/>
              </w:rPr>
            </w:pPr>
            <w:r w:rsidRPr="00DD1F29">
              <w:rPr>
                <w:rFonts w:eastAsia="Times New Roman" w:cs="Calibri"/>
                <w:b/>
                <w:bCs/>
                <w:color w:val="000000"/>
                <w:sz w:val="20"/>
                <w:szCs w:val="20"/>
              </w:rPr>
              <w:t>102</w:t>
            </w:r>
            <w:r w:rsidR="00D422AC">
              <w:rPr>
                <w:rFonts w:eastAsia="Times New Roman" w:cs="Calibri"/>
                <w:b/>
                <w:bCs/>
                <w:color w:val="000000"/>
                <w:sz w:val="20"/>
                <w:szCs w:val="20"/>
              </w:rPr>
              <w:t>,</w:t>
            </w:r>
            <w:r w:rsidRPr="00DD1F29">
              <w:rPr>
                <w:rFonts w:eastAsia="Times New Roman" w:cs="Calibri"/>
                <w:b/>
                <w:bCs/>
                <w:color w:val="000000"/>
                <w:sz w:val="20"/>
                <w:szCs w:val="20"/>
              </w:rPr>
              <w:t>7%</w:t>
            </w:r>
          </w:p>
        </w:tc>
      </w:tr>
      <w:tr w:rsidR="00DD1F29" w:rsidRPr="00DD1F29" w14:paraId="5B0011E9" w14:textId="77777777" w:rsidTr="00DD1F29">
        <w:trPr>
          <w:trHeight w:val="251"/>
        </w:trPr>
        <w:tc>
          <w:tcPr>
            <w:tcW w:w="5670" w:type="dxa"/>
            <w:tcMar>
              <w:top w:w="0" w:type="dxa"/>
              <w:left w:w="108" w:type="dxa"/>
              <w:bottom w:w="0" w:type="dxa"/>
              <w:right w:w="108" w:type="dxa"/>
            </w:tcMar>
            <w:hideMark/>
          </w:tcPr>
          <w:p w14:paraId="6966C821" w14:textId="77777777" w:rsidR="00DD1F29" w:rsidRPr="00DD1F29" w:rsidRDefault="00DD1F29" w:rsidP="00DD1F29">
            <w:pPr>
              <w:suppressAutoHyphens w:val="0"/>
              <w:spacing w:line="240" w:lineRule="auto"/>
              <w:contextualSpacing/>
              <w:rPr>
                <w:rFonts w:eastAsia="Times New Roman" w:cs="Calibri"/>
                <w:sz w:val="24"/>
                <w:szCs w:val="24"/>
              </w:rPr>
            </w:pPr>
            <w:r w:rsidRPr="00DD1F29">
              <w:rPr>
                <w:rFonts w:eastAsia="Times New Roman" w:cs="Calibri"/>
                <w:b/>
                <w:bCs/>
                <w:color w:val="002060"/>
                <w:sz w:val="20"/>
                <w:szCs w:val="20"/>
                <w:lang w:val="ro-RO"/>
              </w:rPr>
              <w:t>Italy</w:t>
            </w:r>
          </w:p>
        </w:tc>
        <w:tc>
          <w:tcPr>
            <w:tcW w:w="1692" w:type="dxa"/>
            <w:tcMar>
              <w:top w:w="0" w:type="dxa"/>
              <w:left w:w="108" w:type="dxa"/>
              <w:bottom w:w="0" w:type="dxa"/>
              <w:right w:w="108" w:type="dxa"/>
            </w:tcMar>
            <w:hideMark/>
          </w:tcPr>
          <w:p w14:paraId="271886B6" w14:textId="77777777" w:rsidR="00DD1F29" w:rsidRPr="00DD1F29" w:rsidRDefault="00DD1F29" w:rsidP="00DD1F29">
            <w:pPr>
              <w:suppressAutoHyphens w:val="0"/>
              <w:spacing w:line="240" w:lineRule="auto"/>
              <w:contextualSpacing/>
              <w:jc w:val="right"/>
              <w:rPr>
                <w:rFonts w:eastAsia="Times New Roman" w:cs="Calibri"/>
                <w:sz w:val="24"/>
                <w:szCs w:val="24"/>
              </w:rPr>
            </w:pPr>
            <w:r w:rsidRPr="00DD1F29">
              <w:rPr>
                <w:rFonts w:eastAsia="Times New Roman" w:cs="Calibri"/>
                <w:sz w:val="20"/>
                <w:szCs w:val="20"/>
                <w:lang w:val="ro-RO"/>
              </w:rPr>
              <w:t> </w:t>
            </w:r>
          </w:p>
        </w:tc>
        <w:tc>
          <w:tcPr>
            <w:tcW w:w="1098" w:type="dxa"/>
            <w:tcMar>
              <w:top w:w="0" w:type="dxa"/>
              <w:left w:w="108" w:type="dxa"/>
              <w:bottom w:w="0" w:type="dxa"/>
              <w:right w:w="108" w:type="dxa"/>
            </w:tcMar>
            <w:hideMark/>
          </w:tcPr>
          <w:p w14:paraId="72F4BD18" w14:textId="77777777" w:rsidR="00DD1F29" w:rsidRPr="00DD1F29" w:rsidRDefault="00DD1F29" w:rsidP="00DD1F29">
            <w:pPr>
              <w:suppressAutoHyphens w:val="0"/>
              <w:spacing w:line="240" w:lineRule="auto"/>
              <w:contextualSpacing/>
              <w:jc w:val="right"/>
              <w:rPr>
                <w:rFonts w:eastAsia="Times New Roman" w:cs="Calibri"/>
                <w:sz w:val="24"/>
                <w:szCs w:val="24"/>
              </w:rPr>
            </w:pPr>
            <w:r w:rsidRPr="00DD1F29">
              <w:rPr>
                <w:rFonts w:eastAsia="Times New Roman" w:cs="Calibri"/>
                <w:sz w:val="20"/>
                <w:szCs w:val="20"/>
                <w:lang w:val="ro-RO"/>
              </w:rPr>
              <w:t> </w:t>
            </w:r>
          </w:p>
        </w:tc>
        <w:tc>
          <w:tcPr>
            <w:tcW w:w="1548" w:type="dxa"/>
            <w:tcMar>
              <w:top w:w="0" w:type="dxa"/>
              <w:left w:w="108" w:type="dxa"/>
              <w:bottom w:w="0" w:type="dxa"/>
              <w:right w:w="108" w:type="dxa"/>
            </w:tcMar>
            <w:hideMark/>
          </w:tcPr>
          <w:p w14:paraId="32073EC6" w14:textId="77777777" w:rsidR="00DD1F29" w:rsidRPr="00DD1F29" w:rsidRDefault="00DD1F29" w:rsidP="00DD1F29">
            <w:pPr>
              <w:suppressAutoHyphens w:val="0"/>
              <w:spacing w:line="240" w:lineRule="auto"/>
              <w:contextualSpacing/>
              <w:jc w:val="right"/>
              <w:rPr>
                <w:rFonts w:eastAsia="Times New Roman" w:cs="Calibri"/>
                <w:sz w:val="24"/>
                <w:szCs w:val="24"/>
              </w:rPr>
            </w:pPr>
            <w:r w:rsidRPr="00DD1F29">
              <w:rPr>
                <w:rFonts w:eastAsia="Times New Roman" w:cs="Calibri"/>
                <w:b/>
                <w:bCs/>
                <w:color w:val="002060"/>
                <w:sz w:val="20"/>
                <w:szCs w:val="20"/>
                <w:lang w:val="ro-RO"/>
              </w:rPr>
              <w:t> </w:t>
            </w:r>
          </w:p>
        </w:tc>
      </w:tr>
      <w:tr w:rsidR="00DD1F29" w:rsidRPr="00DD1F29" w14:paraId="5AB2F4B6" w14:textId="77777777" w:rsidTr="00DD1F29">
        <w:trPr>
          <w:trHeight w:val="206"/>
        </w:trPr>
        <w:tc>
          <w:tcPr>
            <w:tcW w:w="5670" w:type="dxa"/>
            <w:shd w:val="clear" w:color="auto" w:fill="F2F2F2"/>
            <w:tcMar>
              <w:top w:w="0" w:type="dxa"/>
              <w:left w:w="108" w:type="dxa"/>
              <w:bottom w:w="0" w:type="dxa"/>
              <w:right w:w="108" w:type="dxa"/>
            </w:tcMar>
            <w:hideMark/>
          </w:tcPr>
          <w:p w14:paraId="2CBC0BA3" w14:textId="77777777" w:rsidR="00DD1F29" w:rsidRPr="00DD1F29" w:rsidRDefault="00DD1F29" w:rsidP="00DD1F29">
            <w:pPr>
              <w:suppressAutoHyphens w:val="0"/>
              <w:spacing w:line="240" w:lineRule="auto"/>
              <w:contextualSpacing/>
              <w:rPr>
                <w:rFonts w:eastAsia="Times New Roman" w:cs="Calibri"/>
                <w:sz w:val="24"/>
                <w:szCs w:val="24"/>
              </w:rPr>
            </w:pPr>
            <w:r w:rsidRPr="00DD1F29">
              <w:rPr>
                <w:rFonts w:eastAsia="Times New Roman" w:cs="Calibri"/>
                <w:b/>
                <w:bCs/>
                <w:color w:val="000000"/>
                <w:sz w:val="20"/>
                <w:szCs w:val="20"/>
                <w:lang w:val="ro-RO"/>
              </w:rPr>
              <w:t>Mobile services</w:t>
            </w:r>
          </w:p>
        </w:tc>
        <w:tc>
          <w:tcPr>
            <w:tcW w:w="1692" w:type="dxa"/>
            <w:shd w:val="clear" w:color="auto" w:fill="F2F2F2"/>
            <w:tcMar>
              <w:top w:w="0" w:type="dxa"/>
              <w:left w:w="108" w:type="dxa"/>
              <w:bottom w:w="0" w:type="dxa"/>
              <w:right w:w="108" w:type="dxa"/>
            </w:tcMar>
            <w:hideMark/>
          </w:tcPr>
          <w:p w14:paraId="45172696" w14:textId="77777777" w:rsidR="00DD1F29" w:rsidRPr="00DD1F29" w:rsidRDefault="00DD1F29" w:rsidP="00DD1F29">
            <w:pPr>
              <w:suppressAutoHyphens w:val="0"/>
              <w:spacing w:line="240" w:lineRule="auto"/>
              <w:contextualSpacing/>
              <w:jc w:val="right"/>
              <w:rPr>
                <w:rFonts w:eastAsia="Times New Roman" w:cs="Calibri"/>
                <w:sz w:val="24"/>
                <w:szCs w:val="24"/>
              </w:rPr>
            </w:pPr>
            <w:r w:rsidRPr="00DD1F29">
              <w:rPr>
                <w:rFonts w:eastAsia="Times New Roman" w:cs="Calibri"/>
                <w:color w:val="000000"/>
                <w:sz w:val="20"/>
                <w:szCs w:val="20"/>
              </w:rPr>
              <w:t>354</w:t>
            </w:r>
          </w:p>
        </w:tc>
        <w:tc>
          <w:tcPr>
            <w:tcW w:w="1098" w:type="dxa"/>
            <w:shd w:val="clear" w:color="auto" w:fill="F2F2F2"/>
            <w:tcMar>
              <w:top w:w="0" w:type="dxa"/>
              <w:left w:w="108" w:type="dxa"/>
              <w:bottom w:w="0" w:type="dxa"/>
              <w:right w:w="108" w:type="dxa"/>
            </w:tcMar>
            <w:hideMark/>
          </w:tcPr>
          <w:p w14:paraId="24300F14" w14:textId="77777777" w:rsidR="00DD1F29" w:rsidRPr="00DD1F29" w:rsidRDefault="00DD1F29" w:rsidP="00DD1F29">
            <w:pPr>
              <w:suppressAutoHyphens w:val="0"/>
              <w:spacing w:line="240" w:lineRule="auto"/>
              <w:contextualSpacing/>
              <w:jc w:val="right"/>
              <w:rPr>
                <w:rFonts w:eastAsia="Times New Roman" w:cs="Calibri"/>
                <w:sz w:val="24"/>
                <w:szCs w:val="24"/>
              </w:rPr>
            </w:pPr>
            <w:r w:rsidRPr="00DD1F29">
              <w:rPr>
                <w:rFonts w:eastAsia="Times New Roman" w:cs="Calibri"/>
                <w:color w:val="000000"/>
                <w:sz w:val="20"/>
                <w:szCs w:val="20"/>
              </w:rPr>
              <w:t>297</w:t>
            </w:r>
          </w:p>
        </w:tc>
        <w:tc>
          <w:tcPr>
            <w:tcW w:w="1548" w:type="dxa"/>
            <w:shd w:val="clear" w:color="auto" w:fill="F2F2F2"/>
            <w:tcMar>
              <w:top w:w="0" w:type="dxa"/>
              <w:left w:w="108" w:type="dxa"/>
              <w:bottom w:w="0" w:type="dxa"/>
              <w:right w:w="108" w:type="dxa"/>
            </w:tcMar>
            <w:vAlign w:val="bottom"/>
            <w:hideMark/>
          </w:tcPr>
          <w:p w14:paraId="62BF29C9" w14:textId="6CAA5C86" w:rsidR="00DD1F29" w:rsidRPr="00DD1F29" w:rsidRDefault="00DD1F29" w:rsidP="00DD1F29">
            <w:pPr>
              <w:suppressAutoHyphens w:val="0"/>
              <w:spacing w:line="240" w:lineRule="auto"/>
              <w:contextualSpacing/>
              <w:jc w:val="right"/>
              <w:rPr>
                <w:rFonts w:eastAsia="Times New Roman" w:cs="Calibri"/>
                <w:sz w:val="24"/>
                <w:szCs w:val="24"/>
              </w:rPr>
            </w:pPr>
            <w:r w:rsidRPr="00DD1F29">
              <w:rPr>
                <w:rFonts w:eastAsia="Times New Roman" w:cs="Calibri"/>
                <w:b/>
                <w:bCs/>
                <w:color w:val="000000"/>
                <w:sz w:val="20"/>
                <w:szCs w:val="20"/>
              </w:rPr>
              <w:t>19</w:t>
            </w:r>
            <w:r w:rsidR="00D422AC">
              <w:rPr>
                <w:rFonts w:eastAsia="Times New Roman" w:cs="Calibri"/>
                <w:b/>
                <w:bCs/>
                <w:color w:val="000000"/>
                <w:sz w:val="20"/>
                <w:szCs w:val="20"/>
              </w:rPr>
              <w:t>,</w:t>
            </w:r>
            <w:r w:rsidRPr="00DD1F29">
              <w:rPr>
                <w:rFonts w:eastAsia="Times New Roman" w:cs="Calibri"/>
                <w:b/>
                <w:bCs/>
                <w:color w:val="000000"/>
                <w:sz w:val="20"/>
                <w:szCs w:val="20"/>
              </w:rPr>
              <w:t>2%</w:t>
            </w:r>
          </w:p>
        </w:tc>
      </w:tr>
      <w:tr w:rsidR="00DD1F29" w:rsidRPr="00DD1F29" w14:paraId="193EA025" w14:textId="77777777" w:rsidTr="00DD1F29">
        <w:trPr>
          <w:trHeight w:val="225"/>
        </w:trPr>
        <w:tc>
          <w:tcPr>
            <w:tcW w:w="5670" w:type="dxa"/>
            <w:tcMar>
              <w:top w:w="0" w:type="dxa"/>
              <w:left w:w="108" w:type="dxa"/>
              <w:bottom w:w="0" w:type="dxa"/>
              <w:right w:w="108" w:type="dxa"/>
            </w:tcMar>
            <w:hideMark/>
          </w:tcPr>
          <w:p w14:paraId="1E62CB27" w14:textId="77777777" w:rsidR="00DD1F29" w:rsidRPr="00DD1F29" w:rsidRDefault="00DD1F29" w:rsidP="00DD1F29">
            <w:pPr>
              <w:suppressAutoHyphens w:val="0"/>
              <w:spacing w:line="240" w:lineRule="auto"/>
              <w:contextualSpacing/>
              <w:rPr>
                <w:rFonts w:eastAsia="Times New Roman" w:cs="Calibri"/>
                <w:sz w:val="24"/>
                <w:szCs w:val="24"/>
              </w:rPr>
            </w:pPr>
            <w:r w:rsidRPr="00DD1F29">
              <w:rPr>
                <w:rFonts w:eastAsia="Times New Roman" w:cs="Calibri"/>
                <w:b/>
                <w:bCs/>
                <w:color w:val="002060"/>
                <w:sz w:val="20"/>
                <w:szCs w:val="20"/>
                <w:lang w:val="ro-RO"/>
              </w:rPr>
              <w:t>TOTAL</w:t>
            </w:r>
          </w:p>
        </w:tc>
        <w:tc>
          <w:tcPr>
            <w:tcW w:w="1692" w:type="dxa"/>
            <w:tcMar>
              <w:top w:w="0" w:type="dxa"/>
              <w:left w:w="108" w:type="dxa"/>
              <w:bottom w:w="0" w:type="dxa"/>
              <w:right w:w="108" w:type="dxa"/>
            </w:tcMar>
            <w:hideMark/>
          </w:tcPr>
          <w:p w14:paraId="4F185343" w14:textId="77508ACA" w:rsidR="00DD1F29" w:rsidRPr="00DD1F29" w:rsidRDefault="00DD1F29" w:rsidP="00DD1F29">
            <w:pPr>
              <w:suppressAutoHyphens w:val="0"/>
              <w:spacing w:after="0" w:line="240" w:lineRule="auto"/>
              <w:ind w:left="-220"/>
              <w:contextualSpacing/>
              <w:jc w:val="right"/>
              <w:rPr>
                <w:rFonts w:eastAsia="Times New Roman" w:cs="Calibri"/>
                <w:sz w:val="24"/>
                <w:szCs w:val="24"/>
              </w:rPr>
            </w:pPr>
            <w:r w:rsidRPr="00DD1F29">
              <w:rPr>
                <w:rFonts w:eastAsia="Times New Roman" w:cs="Calibri"/>
                <w:b/>
                <w:bCs/>
                <w:color w:val="002054"/>
                <w:sz w:val="20"/>
                <w:szCs w:val="20"/>
                <w:lang w:val="ro-RO"/>
              </w:rPr>
              <w:t>19</w:t>
            </w:r>
            <w:r w:rsidR="00D422AC">
              <w:rPr>
                <w:rFonts w:eastAsia="Times New Roman" w:cs="Calibri"/>
                <w:b/>
                <w:bCs/>
                <w:color w:val="002054"/>
                <w:sz w:val="20"/>
                <w:szCs w:val="20"/>
                <w:lang w:val="ro-RO"/>
              </w:rPr>
              <w:t>,</w:t>
            </w:r>
            <w:r w:rsidRPr="00DD1F29">
              <w:rPr>
                <w:rFonts w:eastAsia="Times New Roman" w:cs="Calibri"/>
                <w:b/>
                <w:bCs/>
                <w:color w:val="002054"/>
                <w:sz w:val="20"/>
                <w:szCs w:val="20"/>
                <w:lang w:val="ro-RO"/>
              </w:rPr>
              <w:t>389</w:t>
            </w:r>
          </w:p>
        </w:tc>
        <w:tc>
          <w:tcPr>
            <w:tcW w:w="1098" w:type="dxa"/>
            <w:tcMar>
              <w:top w:w="0" w:type="dxa"/>
              <w:left w:w="108" w:type="dxa"/>
              <w:bottom w:w="0" w:type="dxa"/>
              <w:right w:w="108" w:type="dxa"/>
            </w:tcMar>
            <w:hideMark/>
          </w:tcPr>
          <w:p w14:paraId="733EFEBD" w14:textId="2FC6FAA5" w:rsidR="00DD1F29" w:rsidRPr="00DD1F29" w:rsidRDefault="00DD1F29" w:rsidP="00DD1F29">
            <w:pPr>
              <w:suppressAutoHyphens w:val="0"/>
              <w:spacing w:line="240" w:lineRule="auto"/>
              <w:contextualSpacing/>
              <w:jc w:val="right"/>
              <w:rPr>
                <w:rFonts w:eastAsia="Times New Roman" w:cs="Calibri"/>
                <w:sz w:val="24"/>
                <w:szCs w:val="24"/>
              </w:rPr>
            </w:pPr>
            <w:r w:rsidRPr="00DD1F29">
              <w:rPr>
                <w:rFonts w:eastAsia="Times New Roman" w:cs="Calibri"/>
                <w:b/>
                <w:bCs/>
                <w:color w:val="002054"/>
                <w:sz w:val="20"/>
                <w:szCs w:val="20"/>
                <w:lang w:val="ro-RO"/>
              </w:rPr>
              <w:t>16</w:t>
            </w:r>
            <w:r w:rsidR="00D422AC">
              <w:rPr>
                <w:rFonts w:eastAsia="Times New Roman" w:cs="Calibri"/>
                <w:b/>
                <w:bCs/>
                <w:color w:val="002054"/>
                <w:sz w:val="20"/>
                <w:szCs w:val="20"/>
                <w:lang w:val="ro-RO"/>
              </w:rPr>
              <w:t>,</w:t>
            </w:r>
            <w:r w:rsidRPr="00DD1F29">
              <w:rPr>
                <w:rFonts w:eastAsia="Times New Roman" w:cs="Calibri"/>
                <w:b/>
                <w:bCs/>
                <w:color w:val="002054"/>
                <w:sz w:val="20"/>
                <w:szCs w:val="20"/>
                <w:lang w:val="ro-RO"/>
              </w:rPr>
              <w:t>8</w:t>
            </w:r>
            <w:r w:rsidR="00A719B1">
              <w:rPr>
                <w:rFonts w:eastAsia="Times New Roman" w:cs="Calibri"/>
                <w:b/>
                <w:bCs/>
                <w:color w:val="002054"/>
                <w:sz w:val="20"/>
                <w:szCs w:val="20"/>
                <w:lang w:val="ro-RO"/>
              </w:rPr>
              <w:t>2</w:t>
            </w:r>
            <w:r w:rsidRPr="00DD1F29">
              <w:rPr>
                <w:rFonts w:eastAsia="Times New Roman" w:cs="Calibri"/>
                <w:b/>
                <w:bCs/>
                <w:color w:val="002054"/>
                <w:sz w:val="20"/>
                <w:szCs w:val="20"/>
                <w:lang w:val="ro-RO"/>
              </w:rPr>
              <w:t>2</w:t>
            </w:r>
          </w:p>
        </w:tc>
        <w:tc>
          <w:tcPr>
            <w:tcW w:w="1548" w:type="dxa"/>
            <w:tcMar>
              <w:top w:w="0" w:type="dxa"/>
              <w:left w:w="108" w:type="dxa"/>
              <w:bottom w:w="0" w:type="dxa"/>
              <w:right w:w="108" w:type="dxa"/>
            </w:tcMar>
            <w:hideMark/>
          </w:tcPr>
          <w:p w14:paraId="52BF8ADA" w14:textId="17585833" w:rsidR="00DD1F29" w:rsidRPr="00DD1F29" w:rsidRDefault="00DD1F29" w:rsidP="00DD1F29">
            <w:pPr>
              <w:suppressAutoHyphens w:val="0"/>
              <w:spacing w:line="240" w:lineRule="auto"/>
              <w:contextualSpacing/>
              <w:jc w:val="right"/>
              <w:rPr>
                <w:rFonts w:eastAsia="Times New Roman" w:cs="Calibri"/>
                <w:sz w:val="24"/>
                <w:szCs w:val="24"/>
              </w:rPr>
            </w:pPr>
            <w:r w:rsidRPr="00DD1F29">
              <w:rPr>
                <w:rFonts w:eastAsia="Times New Roman" w:cs="Calibri"/>
                <w:b/>
                <w:bCs/>
                <w:color w:val="002060"/>
                <w:sz w:val="20"/>
                <w:szCs w:val="20"/>
                <w:lang w:val="ro-RO"/>
              </w:rPr>
              <w:t>15</w:t>
            </w:r>
            <w:r w:rsidR="00D422AC">
              <w:rPr>
                <w:rFonts w:eastAsia="Times New Roman" w:cs="Calibri"/>
                <w:b/>
                <w:bCs/>
                <w:color w:val="002060"/>
                <w:sz w:val="20"/>
                <w:szCs w:val="20"/>
                <w:lang w:val="ro-RO"/>
              </w:rPr>
              <w:t>,</w:t>
            </w:r>
            <w:r w:rsidRPr="00DD1F29">
              <w:rPr>
                <w:rFonts w:eastAsia="Times New Roman" w:cs="Calibri"/>
                <w:b/>
                <w:bCs/>
                <w:color w:val="002060"/>
                <w:sz w:val="20"/>
                <w:szCs w:val="20"/>
                <w:lang w:val="ro-RO"/>
              </w:rPr>
              <w:t>3%</w:t>
            </w:r>
          </w:p>
        </w:tc>
      </w:tr>
    </w:tbl>
    <w:p w14:paraId="66ED9185" w14:textId="5B4DA1F4" w:rsidR="00E327F0" w:rsidRPr="00DD1F29" w:rsidRDefault="00E327F0">
      <w:pPr>
        <w:spacing w:after="120"/>
        <w:jc w:val="both"/>
        <w:rPr>
          <w:rFonts w:cs="Calibri"/>
          <w:i/>
          <w:iCs/>
          <w:lang w:val="en-GB"/>
        </w:rPr>
      </w:pPr>
    </w:p>
    <w:p w14:paraId="38CCF439" w14:textId="5CA52370" w:rsidR="00DC034C" w:rsidRPr="006D7A42" w:rsidRDefault="009E236D">
      <w:pPr>
        <w:spacing w:after="100" w:line="240" w:lineRule="auto"/>
        <w:jc w:val="both"/>
        <w:rPr>
          <w:rFonts w:cs="Calibri"/>
        </w:rPr>
      </w:pPr>
      <w:r w:rsidRPr="006D7A42">
        <w:rPr>
          <w:rFonts w:cs="Calibri"/>
          <w:lang w:val="en-GB"/>
        </w:rPr>
        <w:t>The financial report is available</w:t>
      </w:r>
      <w:r w:rsidR="008242B2">
        <w:rPr>
          <w:rFonts w:cs="Calibri"/>
          <w:lang w:val="en-GB"/>
        </w:rPr>
        <w:t xml:space="preserve"> </w:t>
      </w:r>
      <w:hyperlink r:id="rId9" w:history="1">
        <w:r w:rsidR="008242B2" w:rsidRPr="003062A3">
          <w:rPr>
            <w:rStyle w:val="Hyperlink"/>
            <w:rFonts w:cs="Calibri"/>
            <w:lang w:val="en-GB"/>
          </w:rPr>
          <w:t>here</w:t>
        </w:r>
      </w:hyperlink>
      <w:r w:rsidR="003062A3">
        <w:rPr>
          <w:rFonts w:cs="Calibri"/>
          <w:lang w:val="en-GB"/>
        </w:rPr>
        <w:t>.</w:t>
      </w:r>
    </w:p>
    <w:p w14:paraId="29C1F704" w14:textId="77777777" w:rsidR="00DC034C" w:rsidRDefault="009E236D" w:rsidP="00267E85">
      <w:pPr>
        <w:spacing w:after="192" w:line="240" w:lineRule="auto"/>
        <w:jc w:val="both"/>
        <w:rPr>
          <w:lang w:val="en-GB"/>
        </w:rPr>
      </w:pPr>
      <w:r>
        <w:rPr>
          <w:b/>
          <w:i/>
          <w:color w:val="002060"/>
          <w:lang w:val="en-GB"/>
        </w:rPr>
        <w:t>About Digi Communications NV</w:t>
      </w:r>
    </w:p>
    <w:p w14:paraId="112E12CC" w14:textId="08C94A52" w:rsidR="00DC034C" w:rsidRDefault="009E236D">
      <w:pPr>
        <w:spacing w:after="192" w:line="240" w:lineRule="auto"/>
        <w:jc w:val="both"/>
        <w:rPr>
          <w:lang w:val="en-GB"/>
        </w:rPr>
      </w:pPr>
      <w:r>
        <w:rPr>
          <w:i/>
          <w:color w:val="002060"/>
          <w:sz w:val="20"/>
          <w:szCs w:val="20"/>
          <w:lang w:val="en-GB"/>
        </w:rPr>
        <w:t xml:space="preserve">Digi Communications N.V. is the parent company of the </w:t>
      </w:r>
      <w:r>
        <w:rPr>
          <w:i/>
          <w:color w:val="002060"/>
          <w:sz w:val="20"/>
          <w:szCs w:val="20"/>
        </w:rPr>
        <w:t>tele</w:t>
      </w:r>
      <w:r>
        <w:rPr>
          <w:i/>
          <w:color w:val="002060"/>
          <w:sz w:val="20"/>
          <w:szCs w:val="20"/>
          <w:lang w:val="en-GB"/>
        </w:rPr>
        <w:t>communications operator RCS &amp; RDS, the market leader in pay-tv</w:t>
      </w:r>
      <w:r>
        <w:rPr>
          <w:i/>
          <w:color w:val="002060"/>
          <w:sz w:val="20"/>
          <w:szCs w:val="20"/>
        </w:rPr>
        <w:t xml:space="preserve">, </w:t>
      </w:r>
      <w:r w:rsidR="002050CD">
        <w:rPr>
          <w:i/>
          <w:color w:val="002060"/>
          <w:sz w:val="20"/>
          <w:szCs w:val="20"/>
        </w:rPr>
        <w:t>broadband</w:t>
      </w:r>
      <w:r>
        <w:rPr>
          <w:i/>
          <w:color w:val="002060"/>
          <w:sz w:val="20"/>
          <w:szCs w:val="20"/>
          <w:lang w:val="en-GB"/>
        </w:rPr>
        <w:t xml:space="preserve"> and convergent services in Romania, with operations in Spain, Italy and presence in Portugal</w:t>
      </w:r>
      <w:r w:rsidR="000414E7">
        <w:rPr>
          <w:i/>
          <w:color w:val="002060"/>
          <w:sz w:val="20"/>
          <w:szCs w:val="20"/>
          <w:lang w:val="en-GB"/>
        </w:rPr>
        <w:t xml:space="preserve"> and Belgium</w:t>
      </w:r>
      <w:r>
        <w:rPr>
          <w:i/>
          <w:color w:val="002060"/>
          <w:sz w:val="20"/>
          <w:szCs w:val="20"/>
          <w:lang w:val="en-GB"/>
        </w:rPr>
        <w:t xml:space="preserve">. Established more than 28 years ago, the company </w:t>
      </w:r>
      <w:r>
        <w:rPr>
          <w:i/>
          <w:color w:val="002060"/>
          <w:sz w:val="20"/>
          <w:szCs w:val="20"/>
        </w:rPr>
        <w:t>operates an</w:t>
      </w:r>
      <w:r>
        <w:rPr>
          <w:i/>
          <w:color w:val="002060"/>
          <w:sz w:val="20"/>
          <w:szCs w:val="20"/>
          <w:lang w:val="en-GB"/>
        </w:rPr>
        <w:t xml:space="preserve"> extensive </w:t>
      </w:r>
      <w:r>
        <w:rPr>
          <w:i/>
          <w:color w:val="002060"/>
          <w:sz w:val="20"/>
          <w:szCs w:val="20"/>
        </w:rPr>
        <w:t xml:space="preserve">and highly advanced </w:t>
      </w:r>
      <w:r>
        <w:rPr>
          <w:i/>
          <w:color w:val="002060"/>
          <w:sz w:val="20"/>
          <w:szCs w:val="20"/>
          <w:lang w:val="en-GB"/>
        </w:rPr>
        <w:t xml:space="preserve">fibre-optic network in </w:t>
      </w:r>
      <w:r>
        <w:rPr>
          <w:i/>
          <w:color w:val="002060"/>
          <w:sz w:val="20"/>
          <w:szCs w:val="20"/>
        </w:rPr>
        <w:t>Romania</w:t>
      </w:r>
      <w:r>
        <w:rPr>
          <w:i/>
          <w:color w:val="002060"/>
          <w:sz w:val="20"/>
          <w:szCs w:val="20"/>
          <w:lang w:val="en-GB"/>
        </w:rPr>
        <w:t xml:space="preserve">. DIGI brings the most affordable electronic communications services to the market, both in fixed and mobile communications. Over time, this competitive advantage has become a benefit for millions of customers, who have gained faster and </w:t>
      </w:r>
      <w:r w:rsidR="006D7A42">
        <w:rPr>
          <w:i/>
          <w:color w:val="002060"/>
          <w:sz w:val="20"/>
          <w:szCs w:val="20"/>
          <w:lang w:val="en-GB"/>
        </w:rPr>
        <w:t>low-priced</w:t>
      </w:r>
      <w:r>
        <w:rPr>
          <w:i/>
          <w:color w:val="002060"/>
          <w:sz w:val="20"/>
          <w:szCs w:val="20"/>
          <w:lang w:val="en-GB"/>
        </w:rPr>
        <w:t xml:space="preserve"> access to high-quality services.</w:t>
      </w:r>
    </w:p>
    <w:p w14:paraId="2F93D462" w14:textId="77777777" w:rsidR="00DC034C" w:rsidRDefault="009E236D">
      <w:pPr>
        <w:spacing w:after="192" w:line="240" w:lineRule="auto"/>
        <w:jc w:val="both"/>
      </w:pPr>
      <w:r>
        <w:rPr>
          <w:noProof/>
        </w:rPr>
        <mc:AlternateContent>
          <mc:Choice Requires="wpg">
            <w:drawing>
              <wp:anchor distT="0" distB="0" distL="0" distR="0" simplePos="0" relativeHeight="251660288" behindDoc="0" locked="0" layoutInCell="0" allowOverlap="1" wp14:anchorId="31F38682" wp14:editId="667BF9C6">
                <wp:simplePos x="0" y="0"/>
                <wp:positionH relativeFrom="column">
                  <wp:posOffset>-1502410</wp:posOffset>
                </wp:positionH>
                <wp:positionV relativeFrom="paragraph">
                  <wp:posOffset>1943735</wp:posOffset>
                </wp:positionV>
                <wp:extent cx="7649210" cy="1131570"/>
                <wp:effectExtent l="0" t="914400" r="751840" b="0"/>
                <wp:wrapNone/>
                <wp:docPr id="1" name="Group 1"/>
                <wp:cNvGraphicFramePr/>
                <a:graphic xmlns:a="http://schemas.openxmlformats.org/drawingml/2006/main">
                  <a:graphicData uri="http://schemas.microsoft.com/office/word/2010/wordprocessingGroup">
                    <wpg:wgp>
                      <wpg:cNvGrpSpPr/>
                      <wpg:grpSpPr>
                        <a:xfrm>
                          <a:off x="0" y="0"/>
                          <a:ext cx="7649210" cy="1131570"/>
                          <a:chOff x="-768240" y="780480"/>
                          <a:chExt cx="7649280" cy="963360"/>
                        </a:xfrm>
                      </wpg:grpSpPr>
                      <wps:wsp>
                        <wps:cNvPr id="2" name="Rectangle 2"/>
                        <wps:cNvSpPr/>
                        <wps:spPr>
                          <a:xfrm>
                            <a:off x="0" y="0"/>
                            <a:ext cx="7649280" cy="86184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wps:style>
                        <wps:bodyPr/>
                      </wps:wsp>
                      <wps:wsp>
                        <wps:cNvPr id="3" name="Rectangle 4"/>
                        <wps:cNvSpPr/>
                        <wps:spPr>
                          <a:xfrm>
                            <a:off x="2257920" y="47520"/>
                            <a:ext cx="2839680" cy="715680"/>
                          </a:xfrm>
                          <a:prstGeom prst="rect">
                            <a:avLst/>
                          </a:prstGeom>
                          <a:noFill/>
                          <a:ln w="9525">
                            <a:noFill/>
                          </a:ln>
                        </wps:spPr>
                        <wps:style>
                          <a:lnRef idx="0">
                            <a:scrgbClr r="0" g="0" b="0"/>
                          </a:lnRef>
                          <a:fillRef idx="0">
                            <a:scrgbClr r="0" g="0" b="0"/>
                          </a:fillRef>
                          <a:effectRef idx="0">
                            <a:scrgbClr r="0" g="0" b="0"/>
                          </a:effectRef>
                          <a:fontRef idx="minor"/>
                        </wps:style>
                        <wps:txbx>
                          <w:txbxContent>
                            <w:p w14:paraId="4F95E14B" w14:textId="77777777" w:rsidR="00DC034C" w:rsidRDefault="009E236D">
                              <w:pPr>
                                <w:overflowPunct w:val="0"/>
                                <w:spacing w:after="0" w:line="264" w:lineRule="auto"/>
                              </w:pPr>
                              <w:r>
                                <w:rPr>
                                  <w:rFonts w:ascii="Times New Roman" w:eastAsia="SimSun" w:hAnsi="Times New Roman" w:cs="Calibri"/>
                                  <w:b/>
                                  <w:bCs/>
                                  <w:color w:val="000000"/>
                                  <w:sz w:val="20"/>
                                  <w:szCs w:val="20"/>
                                  <w:lang w:val="ro-RO"/>
                                </w:rPr>
                                <w:t>Further details:</w:t>
                              </w:r>
                              <w:r>
                                <w:rPr>
                                  <w:rFonts w:ascii="Times New Roman" w:eastAsia="SimSun" w:hAnsi="Times New Roman" w:cs="Calibri"/>
                                  <w:color w:val="000000"/>
                                  <w:sz w:val="20"/>
                                  <w:szCs w:val="20"/>
                                  <w:lang w:val="ro-RO"/>
                                </w:rPr>
                                <w:t xml:space="preserve"> </w:t>
                              </w:r>
                            </w:p>
                            <w:p w14:paraId="43F0E4CB" w14:textId="77777777" w:rsidR="00DC034C" w:rsidRDefault="009E236D">
                              <w:pPr>
                                <w:overflowPunct w:val="0"/>
                                <w:spacing w:after="0" w:line="264" w:lineRule="auto"/>
                              </w:pPr>
                              <w:r>
                                <w:rPr>
                                  <w:rFonts w:ascii="Times New Roman" w:eastAsia="SimSun" w:hAnsi="Times New Roman" w:cs="Calibri"/>
                                  <w:color w:val="0563C1"/>
                                  <w:sz w:val="20"/>
                                  <w:szCs w:val="20"/>
                                  <w:u w:val="single"/>
                                  <w:lang w:val="ro-RO"/>
                                </w:rPr>
                                <w:t>comunicare@rcs-rds.ro</w:t>
                              </w:r>
                            </w:p>
                            <w:p w14:paraId="0B8624D4" w14:textId="77777777" w:rsidR="00DC034C" w:rsidRDefault="009E236D">
                              <w:pPr>
                                <w:overflowPunct w:val="0"/>
                                <w:spacing w:after="0" w:line="264" w:lineRule="auto"/>
                              </w:pPr>
                              <w:r>
                                <w:rPr>
                                  <w:rFonts w:ascii="Times New Roman" w:eastAsia="SimSun" w:hAnsi="Times New Roman" w:cs="Calibri"/>
                                  <w:i/>
                                  <w:iCs/>
                                  <w:color w:val="0563C1"/>
                                  <w:sz w:val="20"/>
                                  <w:szCs w:val="20"/>
                                  <w:u w:val="single"/>
                                  <w:lang w:val="ro-RO"/>
                                </w:rPr>
                                <w:t>investors.relations@DIGI-communications.ro</w:t>
                              </w:r>
                            </w:p>
                            <w:p w14:paraId="343F8DC4" w14:textId="77777777" w:rsidR="00DC034C" w:rsidRDefault="00DC034C">
                              <w:pPr>
                                <w:overflowPunct w:val="0"/>
                                <w:spacing w:after="0" w:line="264" w:lineRule="auto"/>
                              </w:pPr>
                            </w:p>
                            <w:p w14:paraId="052E6D40" w14:textId="77777777" w:rsidR="00DC034C" w:rsidRDefault="00DC034C">
                              <w:pPr>
                                <w:overflowPunct w:val="0"/>
                                <w:spacing w:after="0" w:line="240" w:lineRule="auto"/>
                              </w:pPr>
                            </w:p>
                          </w:txbxContent>
                        </wps:txbx>
                        <wps:bodyPr lIns="90000" tIns="45000" rIns="90000" bIns="45000" anchor="t">
                          <a:noAutofit/>
                        </wps:bodyPr>
                      </wps:wsp>
                      <wps:wsp>
                        <wps:cNvPr id="5" name="Rectangle 5"/>
                        <wps:cNvSpPr/>
                        <wps:spPr>
                          <a:xfrm>
                            <a:off x="5100840" y="250200"/>
                            <a:ext cx="2504520" cy="713160"/>
                          </a:xfrm>
                          <a:prstGeom prst="rect">
                            <a:avLst/>
                          </a:prstGeom>
                          <a:noFill/>
                          <a:ln w="9525">
                            <a:noFill/>
                          </a:ln>
                        </wps:spPr>
                        <wps:style>
                          <a:lnRef idx="0">
                            <a:scrgbClr r="0" g="0" b="0"/>
                          </a:lnRef>
                          <a:fillRef idx="0">
                            <a:scrgbClr r="0" g="0" b="0"/>
                          </a:fillRef>
                          <a:effectRef idx="0">
                            <a:scrgbClr r="0" g="0" b="0"/>
                          </a:effectRef>
                          <a:fontRef idx="minor"/>
                        </wps:style>
                        <wps:txbx>
                          <w:txbxContent>
                            <w:p w14:paraId="6D18BD81" w14:textId="77777777" w:rsidR="00DC034C" w:rsidRDefault="009E236D">
                              <w:pPr>
                                <w:overflowPunct w:val="0"/>
                                <w:spacing w:after="0" w:line="100" w:lineRule="atLeast"/>
                              </w:pPr>
                              <w:r>
                                <w:rPr>
                                  <w:rFonts w:ascii="Times New Roman" w:eastAsia="SimSun" w:hAnsi="Times New Roman" w:cs="Calibri"/>
                                  <w:color w:val="00000A"/>
                                  <w:sz w:val="20"/>
                                  <w:szCs w:val="20"/>
                                  <w:lang w:val="ro-RO"/>
                                </w:rPr>
                                <w:t>Phone</w:t>
                              </w:r>
                              <w:r>
                                <w:rPr>
                                  <w:rFonts w:ascii="Times New Roman" w:eastAsia="SimSun" w:hAnsi="Times New Roman" w:cs="Calibri"/>
                                  <w:color w:val="00000A"/>
                                  <w:sz w:val="20"/>
                                  <w:szCs w:val="20"/>
                                  <w:lang w:val="en-GB"/>
                                </w:rPr>
                                <w:t xml:space="preserve">: </w:t>
                              </w:r>
                              <w:r>
                                <w:rPr>
                                  <w:rFonts w:ascii="Times New Roman" w:eastAsia="SimSun" w:hAnsi="Times New Roman" w:cs="Calibri"/>
                                  <w:color w:val="00000A"/>
                                  <w:sz w:val="20"/>
                                  <w:szCs w:val="20"/>
                                  <w:lang w:val="ro-RO"/>
                                </w:rPr>
                                <w:t xml:space="preserve">+40 314 004 244 </w:t>
                              </w:r>
                            </w:p>
                            <w:p w14:paraId="692B00D6" w14:textId="77777777" w:rsidR="00DC034C" w:rsidRDefault="009E236D">
                              <w:pPr>
                                <w:overflowPunct w:val="0"/>
                                <w:spacing w:after="0" w:line="100" w:lineRule="atLeast"/>
                              </w:pPr>
                              <w:r>
                                <w:rPr>
                                  <w:rFonts w:ascii="Times New Roman" w:eastAsia="SimSun" w:hAnsi="Times New Roman" w:cs="Calibri"/>
                                  <w:color w:val="0563C1"/>
                                  <w:sz w:val="20"/>
                                  <w:szCs w:val="20"/>
                                  <w:u w:val="single"/>
                                  <w:lang w:val="ro-RO"/>
                                </w:rPr>
                                <w:t>www.DIGI-communications.ro</w:t>
                              </w:r>
                            </w:p>
                          </w:txbxContent>
                        </wps:txbx>
                        <wps:bodyPr lIns="90000" tIns="45000" rIns="90000" bIns="45000" anchor="t">
                          <a:noAutofit/>
                        </wps:bodyPr>
                      </wps:wsp>
                    </wpg:wgp>
                  </a:graphicData>
                </a:graphic>
              </wp:anchor>
            </w:drawing>
          </mc:Choice>
          <mc:Fallback>
            <w:pict>
              <v:group w14:anchorId="31F38682" id="Group 1" o:spid="_x0000_s1027" style="position:absolute;left:0;text-align:left;margin-left:-118.3pt;margin-top:153.05pt;width:602.3pt;height:89.1pt;z-index:251660288;mso-wrap-distance-left:0;mso-wrap-distance-right:0" coordorigin="-7682,7804" coordsize="76492,9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" o:allowincell="f">
                <v:rect id="Rectangle 2" o:spid="_x0000_s1028" style="position:absolute;width:76492;height:8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" fillcolor="#d8d8d8 [2732]" stroked="f" strokeweight="1pt"/>
                <v:rect id="Rectangle 4" o:spid="_x0000_s1029" style="position:absolute;left:22579;top:475;width:28397;height:7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" filled="f" stroked="f">
                  <v:textbox inset="2.5mm,1.25mm,2.5mm,1.25mm">
                    <w:txbxContent>
                      <w:p w14:paraId="4F95E14B" w14:textId="77777777" w:rsidR="00DC034C" w:rsidRDefault="009E236D">
                        <w:pPr>
                          <w:overflowPunct w:val="0"/>
                          <w:spacing w:after="0" w:line="264" w:lineRule="auto"/>
                        </w:pPr>
                        <w:r>
                          <w:rPr>
                            <w:rFonts w:ascii="Times New Roman" w:eastAsia="SimSun" w:hAnsi="Times New Roman" w:cs="Calibri"/>
                            <w:b/>
                            <w:bCs/>
                            <w:color w:val="000000"/>
                            <w:sz w:val="20"/>
                            <w:szCs w:val="20"/>
                            <w:lang w:val="ro-RO"/>
                          </w:rPr>
                          <w:t>Further details:</w:t>
                        </w:r>
                        <w:r>
                          <w:rPr>
                            <w:rFonts w:ascii="Times New Roman" w:eastAsia="SimSun" w:hAnsi="Times New Roman" w:cs="Calibri"/>
                            <w:color w:val="000000"/>
                            <w:sz w:val="20"/>
                            <w:szCs w:val="20"/>
                            <w:lang w:val="ro-RO"/>
                          </w:rPr>
                          <w:t xml:space="preserve"> </w:t>
                        </w:r>
                      </w:p>
                      <w:p w14:paraId="43F0E4CB" w14:textId="77777777" w:rsidR="00DC034C" w:rsidRDefault="009E236D">
                        <w:pPr>
                          <w:overflowPunct w:val="0"/>
                          <w:spacing w:after="0" w:line="264" w:lineRule="auto"/>
                        </w:pPr>
                        <w:r>
                          <w:rPr>
                            <w:rFonts w:ascii="Times New Roman" w:eastAsia="SimSun" w:hAnsi="Times New Roman" w:cs="Calibri"/>
                            <w:color w:val="0563C1"/>
                            <w:sz w:val="20"/>
                            <w:szCs w:val="20"/>
                            <w:u w:val="single"/>
                            <w:lang w:val="ro-RO"/>
                          </w:rPr>
                          <w:t>comunicare@rcs-rds.ro</w:t>
                        </w:r>
                      </w:p>
                      <w:p w14:paraId="0B8624D4" w14:textId="77777777" w:rsidR="00DC034C" w:rsidRDefault="009E236D">
                        <w:pPr>
                          <w:overflowPunct w:val="0"/>
                          <w:spacing w:after="0" w:line="264" w:lineRule="auto"/>
                        </w:pPr>
                        <w:r>
                          <w:rPr>
                            <w:rFonts w:ascii="Times New Roman" w:eastAsia="SimSun" w:hAnsi="Times New Roman" w:cs="Calibri"/>
                            <w:i/>
                            <w:iCs/>
                            <w:color w:val="0563C1"/>
                            <w:sz w:val="20"/>
                            <w:szCs w:val="20"/>
                            <w:u w:val="single"/>
                            <w:lang w:val="ro-RO"/>
                          </w:rPr>
                          <w:t>investors.relations@DIGI-communications.ro</w:t>
                        </w:r>
                      </w:p>
                      <w:p w14:paraId="343F8DC4" w14:textId="77777777" w:rsidR="00DC034C" w:rsidRDefault="00DC034C">
                        <w:pPr>
                          <w:overflowPunct w:val="0"/>
                          <w:spacing w:after="0" w:line="264" w:lineRule="auto"/>
                        </w:pPr>
                      </w:p>
                      <w:p w14:paraId="052E6D40" w14:textId="77777777" w:rsidR="00DC034C" w:rsidRDefault="00DC034C">
                        <w:pPr>
                          <w:overflowPunct w:val="0"/>
                          <w:spacing w:after="0" w:line="240" w:lineRule="auto"/>
                        </w:pPr>
                      </w:p>
                    </w:txbxContent>
                  </v:textbox>
                </v:rect>
                <v:rect id="Rectangle 5" o:spid="_x0000_s1030" style="position:absolute;left:51008;top:2502;width:25045;height:7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" filled="f" stroked="f">
                  <v:textbox inset="2.5mm,1.25mm,2.5mm,1.25mm">
                    <w:txbxContent>
                      <w:p w14:paraId="6D18BD81" w14:textId="77777777" w:rsidR="00DC034C" w:rsidRDefault="009E236D">
                        <w:pPr>
                          <w:overflowPunct w:val="0"/>
                          <w:spacing w:after="0" w:line="100" w:lineRule="atLeast"/>
                        </w:pPr>
                        <w:r>
                          <w:rPr>
                            <w:rFonts w:ascii="Times New Roman" w:eastAsia="SimSun" w:hAnsi="Times New Roman" w:cs="Calibri"/>
                            <w:color w:val="00000A"/>
                            <w:sz w:val="20"/>
                            <w:szCs w:val="20"/>
                            <w:lang w:val="ro-RO"/>
                          </w:rPr>
                          <w:t>Phone</w:t>
                        </w:r>
                        <w:r>
                          <w:rPr>
                            <w:rFonts w:ascii="Times New Roman" w:eastAsia="SimSun" w:hAnsi="Times New Roman" w:cs="Calibri"/>
                            <w:color w:val="00000A"/>
                            <w:sz w:val="20"/>
                            <w:szCs w:val="20"/>
                            <w:lang w:val="en-GB"/>
                          </w:rPr>
                          <w:t xml:space="preserve">: </w:t>
                        </w:r>
                        <w:r>
                          <w:rPr>
                            <w:rFonts w:ascii="Times New Roman" w:eastAsia="SimSun" w:hAnsi="Times New Roman" w:cs="Calibri"/>
                            <w:color w:val="00000A"/>
                            <w:sz w:val="20"/>
                            <w:szCs w:val="20"/>
                            <w:lang w:val="ro-RO"/>
                          </w:rPr>
                          <w:t xml:space="preserve">+40 314 004 244 </w:t>
                        </w:r>
                      </w:p>
                      <w:p w14:paraId="692B00D6" w14:textId="77777777" w:rsidR="00DC034C" w:rsidRDefault="009E236D">
                        <w:pPr>
                          <w:overflowPunct w:val="0"/>
                          <w:spacing w:after="0" w:line="100" w:lineRule="atLeast"/>
                        </w:pPr>
                        <w:r>
                          <w:rPr>
                            <w:rFonts w:ascii="Times New Roman" w:eastAsia="SimSun" w:hAnsi="Times New Roman" w:cs="Calibri"/>
                            <w:color w:val="0563C1"/>
                            <w:sz w:val="20"/>
                            <w:szCs w:val="20"/>
                            <w:u w:val="single"/>
                            <w:lang w:val="ro-RO"/>
                          </w:rPr>
                          <w:t>www.DIGI-communications.ro</w:t>
                        </w:r>
                      </w:p>
                    </w:txbxContent>
                  </v:textbox>
                </v:rect>
              </v:group>
            </w:pict>
          </mc:Fallback>
        </mc:AlternateContent>
      </w:r>
      <w:hyperlink r:id="rId10"/>
    </w:p>
    <w:sectPr w:rsidR="00DC034C">
      <w:headerReference w:type="default" r:id="rId11"/>
      <w:pgSz w:w="11906" w:h="16838"/>
      <w:pgMar w:top="2880" w:right="1166" w:bottom="1440" w:left="1166" w:header="461"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F29D5" w14:textId="77777777" w:rsidR="00785B08" w:rsidRDefault="00785B08">
      <w:pPr>
        <w:spacing w:line="240" w:lineRule="auto"/>
      </w:pPr>
      <w:r>
        <w:separator/>
      </w:r>
    </w:p>
  </w:endnote>
  <w:endnote w:type="continuationSeparator" w:id="0">
    <w:p w14:paraId="1F1C395E" w14:textId="77777777" w:rsidR="00785B08" w:rsidRDefault="00785B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Neue">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18D8E" w14:textId="77777777" w:rsidR="00785B08" w:rsidRDefault="00785B08">
      <w:pPr>
        <w:spacing w:after="0" w:line="240" w:lineRule="auto"/>
      </w:pPr>
      <w:r>
        <w:separator/>
      </w:r>
    </w:p>
  </w:footnote>
  <w:footnote w:type="continuationSeparator" w:id="0">
    <w:p w14:paraId="3468A8DA" w14:textId="77777777" w:rsidR="00785B08" w:rsidRDefault="00785B08">
      <w:pPr>
        <w:spacing w:after="0" w:line="240" w:lineRule="auto"/>
      </w:pPr>
      <w:r>
        <w:continuationSeparator/>
      </w:r>
    </w:p>
  </w:footnote>
  <w:footnote w:id="1">
    <w:p w14:paraId="0C197CDA" w14:textId="6393DC9D" w:rsidR="00342EB1" w:rsidRDefault="00342EB1">
      <w:pPr>
        <w:pStyle w:val="FootnoteText"/>
      </w:pPr>
      <w:bookmarkStart w:id="0" w:name="_Hlk111199109"/>
      <w:r>
        <w:rPr>
          <w:rStyle w:val="FootnoteReference"/>
        </w:rPr>
        <w:footnoteRef/>
      </w:r>
      <w:r>
        <w:t xml:space="preserve"> </w:t>
      </w:r>
      <w:r w:rsidR="003062A3">
        <w:t xml:space="preserve">The comparative information regarding the </w:t>
      </w:r>
      <w:r>
        <w:t>Group</w:t>
      </w:r>
      <w:r w:rsidR="003062A3">
        <w:t xml:space="preserve">’s </w:t>
      </w:r>
      <w:r w:rsidR="000414E7">
        <w:t>results is presented only for continued operation</w:t>
      </w:r>
      <w:r w:rsidR="00451EE4">
        <w:t>s and excludes the Hungarian results for the Q2 2021</w:t>
      </w:r>
      <w:r w:rsidR="000414E7">
        <w:t>.</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4C857" w14:textId="77777777" w:rsidR="00DC034C" w:rsidRDefault="00DC034C">
    <w:pPr>
      <w:pStyle w:val="Header"/>
    </w:pPr>
  </w:p>
  <w:p w14:paraId="4436811B" w14:textId="77777777" w:rsidR="00DC034C" w:rsidRDefault="009E236D">
    <w:pPr>
      <w:pStyle w:val="Header"/>
    </w:pPr>
    <w:r>
      <w:rPr>
        <w:noProof/>
      </w:rPr>
      <w:drawing>
        <wp:anchor distT="0" distB="0" distL="0" distR="0" simplePos="0" relativeHeight="251659264" behindDoc="1" locked="0" layoutInCell="0" allowOverlap="1" wp14:anchorId="4801C8EB" wp14:editId="0785CBCC">
          <wp:simplePos x="0" y="0"/>
          <wp:positionH relativeFrom="column">
            <wp:posOffset>-768350</wp:posOffset>
          </wp:positionH>
          <wp:positionV relativeFrom="paragraph">
            <wp:posOffset>-296545</wp:posOffset>
          </wp:positionV>
          <wp:extent cx="7559675" cy="10695940"/>
          <wp:effectExtent l="0" t="0" r="0" b="0"/>
          <wp:wrapNone/>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5"/>
                  <pic:cNvPicPr>
                    <a:picLocks noChangeAspect="1" noChangeArrowheads="1"/>
                  </pic:cNvPicPr>
                </pic:nvPicPr>
                <pic:blipFill>
                  <a:blip r:embed="rId1"/>
                  <a:stretch>
                    <a:fillRect/>
                  </a:stretch>
                </pic:blipFill>
                <pic:spPr>
                  <a:xfrm>
                    <a:off x="0" y="0"/>
                    <a:ext cx="7559675" cy="10695940"/>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068F0"/>
    <w:multiLevelType w:val="multilevel"/>
    <w:tmpl w:val="2A1068F0"/>
    <w:lvl w:ilvl="0">
      <w:start w:val="1"/>
      <w:numFmt w:val="bullet"/>
      <w:lvlText w:val=""/>
      <w:lvlJc w:val="left"/>
      <w:pPr>
        <w:tabs>
          <w:tab w:val="left" w:pos="0"/>
        </w:tabs>
        <w:ind w:left="940" w:hanging="360"/>
      </w:pPr>
      <w:rPr>
        <w:rFonts w:ascii="Symbol" w:hAnsi="Symbol" w:cs="Symbol" w:hint="default"/>
        <w:color w:val="002060"/>
      </w:rPr>
    </w:lvl>
    <w:lvl w:ilvl="1">
      <w:start w:val="1"/>
      <w:numFmt w:val="bullet"/>
      <w:lvlText w:val="o"/>
      <w:lvlJc w:val="left"/>
      <w:pPr>
        <w:tabs>
          <w:tab w:val="left" w:pos="0"/>
        </w:tabs>
        <w:ind w:left="1660" w:hanging="360"/>
      </w:pPr>
      <w:rPr>
        <w:rFonts w:ascii="Courier New" w:hAnsi="Courier New" w:cs="Courier New" w:hint="default"/>
      </w:rPr>
    </w:lvl>
    <w:lvl w:ilvl="2">
      <w:start w:val="1"/>
      <w:numFmt w:val="bullet"/>
      <w:lvlText w:val=""/>
      <w:lvlJc w:val="left"/>
      <w:pPr>
        <w:tabs>
          <w:tab w:val="left" w:pos="0"/>
        </w:tabs>
        <w:ind w:left="2380" w:hanging="360"/>
      </w:pPr>
      <w:rPr>
        <w:rFonts w:ascii="Wingdings" w:hAnsi="Wingdings" w:cs="Wingdings" w:hint="default"/>
      </w:rPr>
    </w:lvl>
    <w:lvl w:ilvl="3">
      <w:start w:val="1"/>
      <w:numFmt w:val="bullet"/>
      <w:lvlText w:val=""/>
      <w:lvlJc w:val="left"/>
      <w:pPr>
        <w:tabs>
          <w:tab w:val="left" w:pos="0"/>
        </w:tabs>
        <w:ind w:left="3100" w:hanging="360"/>
      </w:pPr>
      <w:rPr>
        <w:rFonts w:ascii="Symbol" w:hAnsi="Symbol" w:cs="Symbol" w:hint="default"/>
      </w:rPr>
    </w:lvl>
    <w:lvl w:ilvl="4">
      <w:start w:val="1"/>
      <w:numFmt w:val="bullet"/>
      <w:lvlText w:val="o"/>
      <w:lvlJc w:val="left"/>
      <w:pPr>
        <w:tabs>
          <w:tab w:val="left" w:pos="0"/>
        </w:tabs>
        <w:ind w:left="3820" w:hanging="360"/>
      </w:pPr>
      <w:rPr>
        <w:rFonts w:ascii="Courier New" w:hAnsi="Courier New" w:cs="Courier New" w:hint="default"/>
      </w:rPr>
    </w:lvl>
    <w:lvl w:ilvl="5">
      <w:start w:val="1"/>
      <w:numFmt w:val="bullet"/>
      <w:lvlText w:val=""/>
      <w:lvlJc w:val="left"/>
      <w:pPr>
        <w:tabs>
          <w:tab w:val="left" w:pos="0"/>
        </w:tabs>
        <w:ind w:left="4540" w:hanging="360"/>
      </w:pPr>
      <w:rPr>
        <w:rFonts w:ascii="Wingdings" w:hAnsi="Wingdings" w:cs="Wingdings" w:hint="default"/>
      </w:rPr>
    </w:lvl>
    <w:lvl w:ilvl="6">
      <w:start w:val="1"/>
      <w:numFmt w:val="bullet"/>
      <w:lvlText w:val=""/>
      <w:lvlJc w:val="left"/>
      <w:pPr>
        <w:tabs>
          <w:tab w:val="left" w:pos="0"/>
        </w:tabs>
        <w:ind w:left="5260" w:hanging="360"/>
      </w:pPr>
      <w:rPr>
        <w:rFonts w:ascii="Symbol" w:hAnsi="Symbol" w:cs="Symbol" w:hint="default"/>
      </w:rPr>
    </w:lvl>
    <w:lvl w:ilvl="7">
      <w:start w:val="1"/>
      <w:numFmt w:val="bullet"/>
      <w:lvlText w:val="o"/>
      <w:lvlJc w:val="left"/>
      <w:pPr>
        <w:tabs>
          <w:tab w:val="left" w:pos="0"/>
        </w:tabs>
        <w:ind w:left="5980" w:hanging="360"/>
      </w:pPr>
      <w:rPr>
        <w:rFonts w:ascii="Courier New" w:hAnsi="Courier New" w:cs="Courier New" w:hint="default"/>
      </w:rPr>
    </w:lvl>
    <w:lvl w:ilvl="8">
      <w:start w:val="1"/>
      <w:numFmt w:val="bullet"/>
      <w:lvlText w:val=""/>
      <w:lvlJc w:val="left"/>
      <w:pPr>
        <w:tabs>
          <w:tab w:val="left" w:pos="0"/>
        </w:tabs>
        <w:ind w:left="6700" w:hanging="360"/>
      </w:pPr>
      <w:rPr>
        <w:rFonts w:ascii="Wingdings" w:hAnsi="Wingdings" w:cs="Wingdings" w:hint="default"/>
      </w:rPr>
    </w:lvl>
  </w:abstractNum>
  <w:num w:numId="1" w16cid:durableId="656571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D18"/>
    <w:rsid w:val="F7CF1D3F"/>
    <w:rsid w:val="000110E2"/>
    <w:rsid w:val="000170D3"/>
    <w:rsid w:val="000414E7"/>
    <w:rsid w:val="00056909"/>
    <w:rsid w:val="0006221F"/>
    <w:rsid w:val="00090CC5"/>
    <w:rsid w:val="000A6931"/>
    <w:rsid w:val="000B2FC6"/>
    <w:rsid w:val="000C72B5"/>
    <w:rsid w:val="000E261C"/>
    <w:rsid w:val="00101D61"/>
    <w:rsid w:val="00124345"/>
    <w:rsid w:val="00143C33"/>
    <w:rsid w:val="00167C3D"/>
    <w:rsid w:val="00190150"/>
    <w:rsid w:val="001917A5"/>
    <w:rsid w:val="001A26FA"/>
    <w:rsid w:val="001B2398"/>
    <w:rsid w:val="001B4DDB"/>
    <w:rsid w:val="001C0E9F"/>
    <w:rsid w:val="001D5F5D"/>
    <w:rsid w:val="001E6E76"/>
    <w:rsid w:val="001F5166"/>
    <w:rsid w:val="002050CD"/>
    <w:rsid w:val="0020746C"/>
    <w:rsid w:val="00213C4C"/>
    <w:rsid w:val="0021680C"/>
    <w:rsid w:val="002263E4"/>
    <w:rsid w:val="002337BE"/>
    <w:rsid w:val="00252521"/>
    <w:rsid w:val="00255720"/>
    <w:rsid w:val="00267E85"/>
    <w:rsid w:val="002812EC"/>
    <w:rsid w:val="002839DE"/>
    <w:rsid w:val="002B1644"/>
    <w:rsid w:val="002D43EF"/>
    <w:rsid w:val="003062A3"/>
    <w:rsid w:val="003428E9"/>
    <w:rsid w:val="00342EB1"/>
    <w:rsid w:val="003C0EE6"/>
    <w:rsid w:val="003C7E7D"/>
    <w:rsid w:val="003E4FA8"/>
    <w:rsid w:val="003F10A8"/>
    <w:rsid w:val="00451EE4"/>
    <w:rsid w:val="0045540F"/>
    <w:rsid w:val="00457B03"/>
    <w:rsid w:val="00480CEF"/>
    <w:rsid w:val="004B7A2E"/>
    <w:rsid w:val="004C46C3"/>
    <w:rsid w:val="004D3B34"/>
    <w:rsid w:val="004D6184"/>
    <w:rsid w:val="005008FC"/>
    <w:rsid w:val="00526BDA"/>
    <w:rsid w:val="00527F0C"/>
    <w:rsid w:val="005610A7"/>
    <w:rsid w:val="00582A90"/>
    <w:rsid w:val="005B7B39"/>
    <w:rsid w:val="006028A3"/>
    <w:rsid w:val="00675A0A"/>
    <w:rsid w:val="00687D18"/>
    <w:rsid w:val="006B469A"/>
    <w:rsid w:val="006B5F2A"/>
    <w:rsid w:val="006D7A42"/>
    <w:rsid w:val="006E4261"/>
    <w:rsid w:val="006E6A54"/>
    <w:rsid w:val="0071046C"/>
    <w:rsid w:val="00711B48"/>
    <w:rsid w:val="007206EA"/>
    <w:rsid w:val="00730024"/>
    <w:rsid w:val="0074175F"/>
    <w:rsid w:val="007730BD"/>
    <w:rsid w:val="00784149"/>
    <w:rsid w:val="00785B08"/>
    <w:rsid w:val="007C5483"/>
    <w:rsid w:val="007F1F42"/>
    <w:rsid w:val="008242B2"/>
    <w:rsid w:val="00826655"/>
    <w:rsid w:val="008331E0"/>
    <w:rsid w:val="0086029F"/>
    <w:rsid w:val="0086667E"/>
    <w:rsid w:val="00880BDD"/>
    <w:rsid w:val="008872E9"/>
    <w:rsid w:val="008A53AD"/>
    <w:rsid w:val="008B513A"/>
    <w:rsid w:val="008E4587"/>
    <w:rsid w:val="00932150"/>
    <w:rsid w:val="00936C1F"/>
    <w:rsid w:val="00936E83"/>
    <w:rsid w:val="009467A6"/>
    <w:rsid w:val="00966990"/>
    <w:rsid w:val="00967744"/>
    <w:rsid w:val="00972574"/>
    <w:rsid w:val="009B30CF"/>
    <w:rsid w:val="009E0EC7"/>
    <w:rsid w:val="009E236D"/>
    <w:rsid w:val="009F1AD8"/>
    <w:rsid w:val="00A01A53"/>
    <w:rsid w:val="00A51DC9"/>
    <w:rsid w:val="00A5240F"/>
    <w:rsid w:val="00A602D9"/>
    <w:rsid w:val="00A62DE8"/>
    <w:rsid w:val="00A719B1"/>
    <w:rsid w:val="00AB506B"/>
    <w:rsid w:val="00AC1E9B"/>
    <w:rsid w:val="00AD677E"/>
    <w:rsid w:val="00AE322C"/>
    <w:rsid w:val="00AE643E"/>
    <w:rsid w:val="00AF7098"/>
    <w:rsid w:val="00B122B4"/>
    <w:rsid w:val="00B27C74"/>
    <w:rsid w:val="00B61312"/>
    <w:rsid w:val="00B637BE"/>
    <w:rsid w:val="00B86DCF"/>
    <w:rsid w:val="00BB70DB"/>
    <w:rsid w:val="00BF026D"/>
    <w:rsid w:val="00C30E39"/>
    <w:rsid w:val="00C430FC"/>
    <w:rsid w:val="00C43B26"/>
    <w:rsid w:val="00C51434"/>
    <w:rsid w:val="00C60965"/>
    <w:rsid w:val="00C663CB"/>
    <w:rsid w:val="00C7425D"/>
    <w:rsid w:val="00CB2BF4"/>
    <w:rsid w:val="00CC64C4"/>
    <w:rsid w:val="00CD060E"/>
    <w:rsid w:val="00CE15C3"/>
    <w:rsid w:val="00D00AE4"/>
    <w:rsid w:val="00D051DE"/>
    <w:rsid w:val="00D16C9A"/>
    <w:rsid w:val="00D219C5"/>
    <w:rsid w:val="00D24590"/>
    <w:rsid w:val="00D422AC"/>
    <w:rsid w:val="00D45FBB"/>
    <w:rsid w:val="00D861AA"/>
    <w:rsid w:val="00DA4FC2"/>
    <w:rsid w:val="00DB5643"/>
    <w:rsid w:val="00DC034C"/>
    <w:rsid w:val="00DD1F29"/>
    <w:rsid w:val="00DF151D"/>
    <w:rsid w:val="00DF201F"/>
    <w:rsid w:val="00E327F0"/>
    <w:rsid w:val="00E32AD6"/>
    <w:rsid w:val="00E33A61"/>
    <w:rsid w:val="00E60905"/>
    <w:rsid w:val="00E81BF6"/>
    <w:rsid w:val="00E82D89"/>
    <w:rsid w:val="00EC64CF"/>
    <w:rsid w:val="00ED5089"/>
    <w:rsid w:val="00EE0E03"/>
    <w:rsid w:val="00EF23E7"/>
    <w:rsid w:val="00F41183"/>
    <w:rsid w:val="00F66FD6"/>
    <w:rsid w:val="00F72D00"/>
    <w:rsid w:val="00F849C1"/>
    <w:rsid w:val="00FA66F0"/>
    <w:rsid w:val="00FE4CE5"/>
    <w:rsid w:val="00FF5042"/>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085B24F"/>
  <w15:docId w15:val="{1A61226B-F37A-42A4-A562-00B6C1ACB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pPr>
      <w:spacing w:after="0" w:line="140" w:lineRule="atLeast"/>
      <w:outlineLvl w:val="0"/>
    </w:pPr>
    <w:rPr>
      <w:rFonts w:eastAsiaTheme="minorHAnsi" w:cs="Calibri"/>
      <w:b/>
      <w:kern w:val="2"/>
      <w:sz w:val="32"/>
      <w:szCs w:val="24"/>
      <w:lang w:val="ro-RO"/>
    </w:rPr>
  </w:style>
  <w:style w:type="paragraph" w:styleId="Heading2">
    <w:name w:val="heading 2"/>
    <w:basedOn w:val="Normal"/>
    <w:next w:val="Normal"/>
    <w:uiPriority w:val="9"/>
    <w:unhideWhenUsed/>
    <w:qFormat/>
    <w:pPr>
      <w:keepNext/>
      <w:keepLines/>
      <w:spacing w:before="260" w:after="260" w:line="415" w:lineRule="auto"/>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qFormat/>
    <w:pPr>
      <w:spacing w:after="140"/>
    </w:pPr>
  </w:style>
  <w:style w:type="paragraph" w:styleId="Caption">
    <w:name w:val="caption"/>
    <w:basedOn w:val="Normal"/>
    <w:next w:val="Normal"/>
    <w:qFormat/>
    <w:pPr>
      <w:suppressLineNumbers/>
      <w:spacing w:before="120" w:after="120"/>
    </w:pPr>
    <w:rPr>
      <w:rFonts w:cs="Arial"/>
      <w:i/>
      <w:iCs/>
      <w:sz w:val="24"/>
      <w:szCs w:val="24"/>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FootnoteText">
    <w:name w:val="footnote text"/>
    <w:basedOn w:val="Normal"/>
    <w:link w:val="FootnoteTextChar"/>
    <w:uiPriority w:val="99"/>
    <w:semiHidden/>
    <w:unhideWhenUsed/>
    <w:qFormat/>
    <w:pPr>
      <w:snapToGrid w:val="0"/>
    </w:pPr>
    <w:rPr>
      <w:sz w:val="18"/>
      <w:szCs w:val="18"/>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HTMLPreformatted">
    <w:name w:val="HTML Preformatted"/>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9" w:lineRule="auto"/>
    </w:pPr>
    <w:rPr>
      <w:rFonts w:ascii="SimSun" w:hAnsi="SimSun"/>
      <w:sz w:val="24"/>
      <w:szCs w:val="24"/>
      <w:lang w:eastAsia="zh-CN"/>
    </w:rPr>
  </w:style>
  <w:style w:type="character" w:styleId="Hyperlink">
    <w:name w:val="Hyperlink"/>
    <w:uiPriority w:val="99"/>
    <w:unhideWhenUsed/>
    <w:qFormat/>
    <w:rPr>
      <w:rFonts w:ascii="Calibri" w:hAnsi="Calibri"/>
      <w:i/>
      <w:color w:val="0563C1"/>
      <w:u w:val="single"/>
    </w:rPr>
  </w:style>
  <w:style w:type="paragraph" w:styleId="List">
    <w:name w:val="List"/>
    <w:basedOn w:val="BodyText"/>
    <w:qFormat/>
    <w:rPr>
      <w:rFonts w:cs="Arial"/>
    </w:rPr>
  </w:style>
  <w:style w:type="paragraph" w:styleId="NormalWeb">
    <w:name w:val="Normal (Web)"/>
    <w:basedOn w:val="Normal"/>
    <w:qFormat/>
    <w:pPr>
      <w:spacing w:beforeAutospacing="1" w:afterAutospacing="1" w:line="252" w:lineRule="auto"/>
      <w:textAlignment w:val="baseline"/>
    </w:pPr>
    <w:rPr>
      <w:sz w:val="24"/>
      <w:szCs w:val="24"/>
      <w:lang w:eastAsia="zh-CN"/>
    </w:rPr>
  </w:style>
  <w:style w:type="paragraph" w:styleId="PlainText">
    <w:name w:val="Plain Text"/>
    <w:basedOn w:val="Normal"/>
    <w:qFormat/>
    <w:pPr>
      <w:spacing w:after="0" w:line="240" w:lineRule="auto"/>
    </w:pPr>
    <w:rPr>
      <w:rFonts w:cs="Arial"/>
      <w:szCs w:val="21"/>
    </w:rPr>
  </w:style>
  <w:style w:type="character" w:styleId="Strong">
    <w:name w:val="Strong"/>
    <w:basedOn w:val="DefaultParagraphFont"/>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acters">
    <w:name w:val="Footnote Characters"/>
    <w:basedOn w:val="DefaultParagraphFont"/>
    <w:uiPriority w:val="99"/>
    <w:semiHidden/>
    <w:unhideWhenUsed/>
    <w:qFormat/>
    <w:rPr>
      <w:vertAlign w:val="superscript"/>
    </w:rPr>
  </w:style>
  <w:style w:type="character" w:customStyle="1" w:styleId="FootnoteAnchor">
    <w:name w:val="Footnote Anchor"/>
    <w:qFormat/>
    <w:rPr>
      <w:vertAlign w:val="superscript"/>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Heading1Char">
    <w:name w:val="Heading 1 Char"/>
    <w:basedOn w:val="DefaultParagraphFont"/>
    <w:link w:val="Heading1"/>
    <w:uiPriority w:val="9"/>
    <w:qFormat/>
    <w:rPr>
      <w:rFonts w:ascii="Calibri" w:eastAsiaTheme="minorHAnsi" w:hAnsi="Calibri" w:cs="Calibri"/>
      <w:b/>
      <w:kern w:val="2"/>
      <w:sz w:val="32"/>
      <w:szCs w:val="24"/>
      <w:lang w:val="ro-RO"/>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semiHidden/>
    <w:qFormat/>
    <w:rPr>
      <w:rFonts w:ascii="Calibri" w:eastAsia="Calibri" w:hAnsi="Calibri"/>
    </w:rPr>
  </w:style>
  <w:style w:type="character" w:customStyle="1" w:styleId="CommentSubjectChar">
    <w:name w:val="Comment Subject Char"/>
    <w:basedOn w:val="CommentTextChar"/>
    <w:link w:val="CommentSubject"/>
    <w:uiPriority w:val="99"/>
    <w:semiHidden/>
    <w:qFormat/>
    <w:rPr>
      <w:rFonts w:ascii="Calibri" w:eastAsia="Calibri" w:hAnsi="Calibri"/>
      <w:b/>
      <w:bCs/>
    </w:rPr>
  </w:style>
  <w:style w:type="character" w:customStyle="1" w:styleId="FootnoteTextChar">
    <w:name w:val="Footnote Text Char"/>
    <w:basedOn w:val="DefaultParagraphFont"/>
    <w:link w:val="FootnoteText"/>
    <w:uiPriority w:val="99"/>
    <w:semiHidden/>
    <w:qFormat/>
    <w:rPr>
      <w:rFonts w:ascii="Calibri" w:eastAsia="Calibri" w:hAnsi="Calibri"/>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customStyle="1" w:styleId="western">
    <w:name w:val="western"/>
    <w:basedOn w:val="Normal"/>
    <w:qFormat/>
    <w:pPr>
      <w:spacing w:beforeAutospacing="1" w:after="119" w:line="240" w:lineRule="auto"/>
    </w:pPr>
    <w:rPr>
      <w:rFonts w:ascii="Times New Roman" w:eastAsia="Times New Roman" w:hAnsi="Times New Roman"/>
      <w:sz w:val="24"/>
      <w:szCs w:val="24"/>
      <w:lang w:val="ro-RO" w:eastAsia="ro-RO"/>
    </w:rPr>
  </w:style>
  <w:style w:type="paragraph" w:styleId="ListParagraph">
    <w:name w:val="List Paragraph"/>
    <w:basedOn w:val="Normal"/>
    <w:uiPriority w:val="34"/>
    <w:qFormat/>
    <w:pPr>
      <w:ind w:left="720"/>
      <w:contextualSpacing/>
    </w:pPr>
  </w:style>
  <w:style w:type="paragraph" w:customStyle="1" w:styleId="Revision1">
    <w:name w:val="Revision1"/>
    <w:uiPriority w:val="99"/>
    <w:semiHidden/>
    <w:qFormat/>
    <w:pPr>
      <w:suppressAutoHyphens/>
    </w:pPr>
    <w:rPr>
      <w:rFonts w:ascii="Calibri" w:eastAsia="Calibri" w:hAnsi="Calibri"/>
      <w:sz w:val="22"/>
      <w:szCs w:val="22"/>
    </w:rPr>
  </w:style>
  <w:style w:type="paragraph" w:customStyle="1" w:styleId="Revision2">
    <w:name w:val="Revision2"/>
    <w:uiPriority w:val="99"/>
    <w:semiHidden/>
    <w:qFormat/>
    <w:pPr>
      <w:suppressAutoHyphens/>
    </w:pPr>
    <w:rPr>
      <w:rFonts w:ascii="Calibri" w:eastAsia="Calibri" w:hAnsi="Calibri"/>
      <w:sz w:val="22"/>
      <w:szCs w:val="22"/>
    </w:rPr>
  </w:style>
  <w:style w:type="paragraph" w:customStyle="1" w:styleId="amparagraph">
    <w:name w:val="amparagraph"/>
    <w:basedOn w:val="Normal"/>
    <w:qFormat/>
    <w:pPr>
      <w:spacing w:beforeAutospacing="1" w:afterAutospacing="1" w:line="240" w:lineRule="auto"/>
    </w:pPr>
    <w:rPr>
      <w:rFonts w:ascii="Times New Roman" w:eastAsia="Times New Roman" w:hAnsi="Times New Roman"/>
      <w:sz w:val="24"/>
      <w:szCs w:val="24"/>
      <w:lang w:val="ro-RO" w:eastAsia="ro-RO"/>
    </w:rPr>
  </w:style>
  <w:style w:type="paragraph" w:customStyle="1" w:styleId="Revision3">
    <w:name w:val="Revision3"/>
    <w:uiPriority w:val="99"/>
    <w:semiHidden/>
    <w:qFormat/>
    <w:pPr>
      <w:suppressAutoHyphens/>
    </w:pPr>
    <w:rPr>
      <w:rFonts w:ascii="Calibri" w:eastAsia="Calibri" w:hAnsi="Calibri"/>
      <w:sz w:val="22"/>
      <w:szCs w:val="22"/>
    </w:rPr>
  </w:style>
  <w:style w:type="paragraph" w:customStyle="1" w:styleId="Revision4">
    <w:name w:val="Revision4"/>
    <w:uiPriority w:val="99"/>
    <w:semiHidden/>
    <w:qFormat/>
    <w:pPr>
      <w:suppressAutoHyphens/>
    </w:pPr>
    <w:rPr>
      <w:rFonts w:ascii="Calibri" w:eastAsia="Calibri" w:hAnsi="Calibri"/>
      <w:sz w:val="22"/>
      <w:szCs w:val="22"/>
    </w:rPr>
  </w:style>
  <w:style w:type="paragraph" w:customStyle="1" w:styleId="Revision5">
    <w:name w:val="Revision5"/>
    <w:uiPriority w:val="99"/>
    <w:semiHidden/>
    <w:qFormat/>
    <w:pPr>
      <w:suppressAutoHyphens/>
    </w:pPr>
    <w:rPr>
      <w:rFonts w:ascii="Calibri" w:eastAsia="Calibri" w:hAnsi="Calibri"/>
      <w:sz w:val="22"/>
      <w:szCs w:val="22"/>
    </w:rPr>
  </w:style>
  <w:style w:type="paragraph" w:customStyle="1" w:styleId="Revision6">
    <w:name w:val="Revision6"/>
    <w:uiPriority w:val="99"/>
    <w:semiHidden/>
    <w:qFormat/>
    <w:pPr>
      <w:suppressAutoHyphens/>
    </w:pPr>
    <w:rPr>
      <w:rFonts w:ascii="Calibri" w:eastAsia="Calibri" w:hAnsi="Calibri"/>
      <w:sz w:val="22"/>
      <w:szCs w:val="22"/>
    </w:rPr>
  </w:style>
  <w:style w:type="paragraph" w:customStyle="1" w:styleId="Revision7">
    <w:name w:val="Revision7"/>
    <w:uiPriority w:val="99"/>
    <w:semiHidden/>
    <w:qFormat/>
    <w:pPr>
      <w:suppressAutoHyphens/>
    </w:pPr>
    <w:rPr>
      <w:rFonts w:ascii="Calibri" w:eastAsia="Calibri" w:hAnsi="Calibri"/>
      <w:sz w:val="22"/>
      <w:szCs w:val="22"/>
    </w:rPr>
  </w:style>
  <w:style w:type="paragraph" w:customStyle="1" w:styleId="Revision8">
    <w:name w:val="Revision8"/>
    <w:uiPriority w:val="99"/>
    <w:semiHidden/>
    <w:qFormat/>
    <w:pPr>
      <w:suppressAutoHyphens/>
    </w:pPr>
    <w:rPr>
      <w:rFonts w:ascii="Calibri" w:eastAsia="Calibri" w:hAnsi="Calibri"/>
      <w:sz w:val="22"/>
      <w:szCs w:val="22"/>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41">
    <w:name w:val="Plain Table 41"/>
    <w:basedOn w:val="Table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styleId="PlainTable4">
    <w:name w:val="Plain Table 4"/>
    <w:basedOn w:val="TableNormal"/>
    <w:uiPriority w:val="44"/>
    <w:rsid w:val="009F1AD8"/>
    <w:pPr>
      <w:suppressAutoHyphens/>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D00AE4"/>
    <w:rPr>
      <w:rFonts w:ascii="Calibri" w:eastAsia="Calibri" w:hAnsi="Calibri"/>
      <w:sz w:val="22"/>
      <w:szCs w:val="22"/>
    </w:rPr>
  </w:style>
  <w:style w:type="paragraph" w:customStyle="1" w:styleId="Default">
    <w:name w:val="Default"/>
    <w:rsid w:val="00D00AE4"/>
    <w:pPr>
      <w:autoSpaceDE w:val="0"/>
      <w:autoSpaceDN w:val="0"/>
      <w:adjustRightInd w:val="0"/>
    </w:pPr>
    <w:rPr>
      <w:rFonts w:ascii="Helvetica Neue" w:hAnsi="Helvetica Neue" w:cs="Helvetica Neue"/>
      <w:color w:val="000000"/>
      <w:sz w:val="24"/>
      <w:szCs w:val="24"/>
    </w:rPr>
  </w:style>
  <w:style w:type="character" w:styleId="FootnoteReference">
    <w:name w:val="footnote reference"/>
    <w:basedOn w:val="DefaultParagraphFont"/>
    <w:uiPriority w:val="99"/>
    <w:semiHidden/>
    <w:unhideWhenUsed/>
    <w:qFormat/>
    <w:rsid w:val="00342EB1"/>
    <w:rPr>
      <w:vertAlign w:val="superscript"/>
    </w:rPr>
  </w:style>
  <w:style w:type="character" w:styleId="UnresolvedMention">
    <w:name w:val="Unresolved Mention"/>
    <w:basedOn w:val="DefaultParagraphFont"/>
    <w:uiPriority w:val="99"/>
    <w:semiHidden/>
    <w:unhideWhenUsed/>
    <w:rsid w:val="00306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33326">
      <w:bodyDiv w:val="1"/>
      <w:marLeft w:val="0"/>
      <w:marRight w:val="0"/>
      <w:marTop w:val="0"/>
      <w:marBottom w:val="0"/>
      <w:divBdr>
        <w:top w:val="none" w:sz="0" w:space="0" w:color="auto"/>
        <w:left w:val="none" w:sz="0" w:space="0" w:color="auto"/>
        <w:bottom w:val="none" w:sz="0" w:space="0" w:color="auto"/>
        <w:right w:val="none" w:sz="0" w:space="0" w:color="auto"/>
      </w:divBdr>
    </w:div>
    <w:div w:id="160898882">
      <w:bodyDiv w:val="1"/>
      <w:marLeft w:val="0"/>
      <w:marRight w:val="0"/>
      <w:marTop w:val="0"/>
      <w:marBottom w:val="0"/>
      <w:divBdr>
        <w:top w:val="none" w:sz="0" w:space="0" w:color="auto"/>
        <w:left w:val="none" w:sz="0" w:space="0" w:color="auto"/>
        <w:bottom w:val="none" w:sz="0" w:space="0" w:color="auto"/>
        <w:right w:val="none" w:sz="0" w:space="0" w:color="auto"/>
      </w:divBdr>
    </w:div>
    <w:div w:id="736632738">
      <w:bodyDiv w:val="1"/>
      <w:marLeft w:val="0"/>
      <w:marRight w:val="0"/>
      <w:marTop w:val="0"/>
      <w:marBottom w:val="0"/>
      <w:divBdr>
        <w:top w:val="none" w:sz="0" w:space="0" w:color="auto"/>
        <w:left w:val="none" w:sz="0" w:space="0" w:color="auto"/>
        <w:bottom w:val="none" w:sz="0" w:space="0" w:color="auto"/>
        <w:right w:val="none" w:sz="0" w:space="0" w:color="auto"/>
      </w:divBdr>
    </w:div>
    <w:div w:id="1329483822">
      <w:bodyDiv w:val="1"/>
      <w:marLeft w:val="0"/>
      <w:marRight w:val="0"/>
      <w:marTop w:val="0"/>
      <w:marBottom w:val="0"/>
      <w:divBdr>
        <w:top w:val="none" w:sz="0" w:space="0" w:color="auto"/>
        <w:left w:val="none" w:sz="0" w:space="0" w:color="auto"/>
        <w:bottom w:val="none" w:sz="0" w:space="0" w:color="auto"/>
        <w:right w:val="none" w:sz="0" w:space="0" w:color="auto"/>
      </w:divBdr>
    </w:div>
    <w:div w:id="1998604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digi-communications.ro/" TargetMode="External"/><Relationship Id="rId4" Type="http://schemas.openxmlformats.org/officeDocument/2006/relationships/styles" Target="styles.xml"/><Relationship Id="rId9" Type="http://schemas.openxmlformats.org/officeDocument/2006/relationships/hyperlink" Target="https://www.digi-communications.ro/en/see-file/Digi-Financial-report-H1-2022-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EF7E67-2281-42D4-B543-ED28299CC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Patrichi</dc:creator>
  <cp:lastModifiedBy>MIHAELA GHIORGHIU-CONSTANTIN</cp:lastModifiedBy>
  <cp:revision>29</cp:revision>
  <cp:lastPrinted>2022-08-12T08:22:00Z</cp:lastPrinted>
  <dcterms:created xsi:type="dcterms:W3CDTF">2022-08-11T16:22:00Z</dcterms:created>
  <dcterms:modified xsi:type="dcterms:W3CDTF">2022-08-12T09:40:00Z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033186503E0A45E7863FC73CD357A7DD</vt:lpwstr>
  </property>
  <property fmtid="{D5CDD505-2E9C-101B-9397-08002B2CF9AE}" pid="3" name="KSOProductBuildVer">
    <vt:lpwstr>1033-11.1.0.10976</vt:lpwstr>
  </property>
</Properties>
</file>