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sz w:val="28"/>
          <w:lang w:val="en-US"/>
        </w:rPr>
      </w:pPr>
      <w:r>
        <w:rPr>
          <w:rFonts w:hint="default"/>
          <w:b/>
          <w:sz w:val="28"/>
          <w:lang w:val="en-US"/>
        </w:rPr>
        <w:t>PRESS RELEASE</w:t>
      </w:r>
    </w:p>
    <w:p>
      <w:pPr>
        <w:jc w:val="both"/>
        <w:rPr>
          <w:rFonts w:hint="default"/>
          <w:lang w:val="ro-RO"/>
        </w:rPr>
      </w:pPr>
      <w:r>
        <w:rPr>
          <w:rFonts w:hint="default"/>
          <w:lang w:val="ro-RO"/>
        </w:rPr>
        <w:t xml:space="preserve">Bucharest, </w:t>
      </w:r>
    </w:p>
    <w:p>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outlineLvl w:val="9"/>
        <w:rPr>
          <w:rFonts w:hint="default" w:ascii="Calibri" w:hAnsi="Calibri" w:cs="Calibri"/>
          <w:sz w:val="22"/>
          <w:szCs w:val="22"/>
          <w:highlight w:val="none"/>
          <w:lang w:val="ro-RO"/>
        </w:rPr>
      </w:pPr>
      <w:r>
        <w:rPr>
          <w:rFonts w:hint="default" w:ascii="Calibri" w:hAnsi="Calibri" w:cs="Calibri"/>
          <w:sz w:val="22"/>
          <w:szCs w:val="22"/>
          <w:highlight w:val="none"/>
          <w:lang w:val="en-US"/>
        </w:rPr>
        <w:t>May</w:t>
      </w:r>
      <w:r>
        <w:rPr>
          <w:rFonts w:hint="default" w:ascii="Calibri" w:hAnsi="Calibri" w:cs="Calibri"/>
          <w:sz w:val="22"/>
          <w:szCs w:val="22"/>
          <w:highlight w:val="none"/>
          <w:lang w:val="ro-RO"/>
        </w:rPr>
        <w:t xml:space="preserve"> 15, 2019</w:t>
      </w:r>
    </w:p>
    <w:p>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outlineLvl w:val="9"/>
        <w:rPr>
          <w:rFonts w:hint="default" w:ascii="Calibri" w:hAnsi="Calibri" w:cs="Calibri"/>
          <w:sz w:val="22"/>
          <w:szCs w:val="22"/>
          <w:highlight w:val="none"/>
          <w:lang w:val="ro-RO"/>
        </w:rPr>
      </w:pPr>
    </w:p>
    <w:p>
      <w:pPr>
        <w:jc w:val="both"/>
        <w:rPr>
          <w:rFonts w:hint="default"/>
          <w:b/>
          <w:sz w:val="28"/>
          <w:lang w:val="ro-RO"/>
        </w:rPr>
      </w:pPr>
      <w:r>
        <w:rPr>
          <w:rFonts w:hint="default"/>
          <w:b/>
          <w:sz w:val="28"/>
          <w:lang w:val="ro-RO"/>
        </w:rPr>
        <w:t xml:space="preserve">Positive financial results for the Digi Communications N.V. Group </w:t>
      </w:r>
      <w:r>
        <w:rPr>
          <w:rFonts w:hint="default"/>
          <w:b/>
          <w:sz w:val="28"/>
          <w:lang w:val="en-US"/>
        </w:rPr>
        <w:t>on the first quarter</w:t>
      </w:r>
      <w:r>
        <w:rPr>
          <w:rFonts w:hint="default"/>
          <w:b/>
          <w:sz w:val="28"/>
          <w:lang w:val="ro-RO"/>
        </w:rPr>
        <w:t xml:space="preserve"> of the year</w:t>
      </w:r>
    </w:p>
    <w:p>
      <w:pPr>
        <w:keepNext w:val="0"/>
        <w:keepLines w:val="0"/>
        <w:pageBreakBefore w:val="0"/>
        <w:widowControl/>
        <w:numPr>
          <w:ilvl w:val="0"/>
          <w:numId w:val="1"/>
        </w:numPr>
        <w:shd w:val="clear"/>
        <w:tabs>
          <w:tab w:val="clear" w:pos="420"/>
        </w:tabs>
        <w:kinsoku/>
        <w:wordWrap/>
        <w:overflowPunct/>
        <w:topLinePunct w:val="0"/>
        <w:autoSpaceDE/>
        <w:autoSpaceDN/>
        <w:bidi w:val="0"/>
        <w:adjustRightInd/>
        <w:snapToGrid/>
        <w:spacing w:line="240" w:lineRule="auto"/>
        <w:ind w:left="418" w:leftChars="0" w:hanging="418" w:firstLineChars="0"/>
        <w:jc w:val="both"/>
        <w:textAlignment w:val="auto"/>
        <w:outlineLvl w:val="9"/>
        <w:rPr>
          <w:rFonts w:hint="default" w:ascii="Calibri" w:hAnsi="Calibri" w:cs="Calibri"/>
          <w:i/>
          <w:iCs/>
          <w:sz w:val="22"/>
          <w:szCs w:val="22"/>
          <w:highlight w:val="none"/>
          <w:lang w:val="ro-RO"/>
        </w:rPr>
      </w:pPr>
      <w:r>
        <w:rPr>
          <w:rFonts w:hint="default" w:ascii="Calibri" w:hAnsi="Calibri" w:cs="Calibri"/>
          <w:b/>
          <w:bCs/>
          <w:i/>
          <w:iCs/>
          <w:sz w:val="22"/>
          <w:szCs w:val="22"/>
          <w:highlight w:val="none"/>
          <w:lang w:val="ro-RO"/>
        </w:rPr>
        <w:t>EUR 281.2 million</w:t>
      </w:r>
      <w:r>
        <w:rPr>
          <w:rFonts w:hint="default" w:ascii="Calibri" w:hAnsi="Calibri" w:cs="Calibri"/>
          <w:i/>
          <w:iCs/>
          <w:sz w:val="22"/>
          <w:szCs w:val="22"/>
          <w:highlight w:val="none"/>
          <w:lang w:val="ro-RO"/>
        </w:rPr>
        <w:t xml:space="preserve"> consolidated group revenue (for the first </w:t>
      </w:r>
      <w:r>
        <w:rPr>
          <w:rFonts w:hint="default" w:ascii="Calibri" w:hAnsi="Calibri" w:cs="Calibri"/>
          <w:i/>
          <w:iCs/>
          <w:sz w:val="22"/>
          <w:szCs w:val="22"/>
          <w:highlight w:val="none"/>
          <w:lang w:val="en-US"/>
        </w:rPr>
        <w:t>3</w:t>
      </w:r>
      <w:r>
        <w:rPr>
          <w:rFonts w:hint="default" w:ascii="Calibri" w:hAnsi="Calibri" w:cs="Calibri"/>
          <w:i/>
          <w:iCs/>
          <w:sz w:val="22"/>
          <w:szCs w:val="22"/>
          <w:highlight w:val="none"/>
          <w:lang w:val="ro-RO"/>
        </w:rPr>
        <w:t xml:space="preserve"> months of 201</w:t>
      </w:r>
      <w:r>
        <w:rPr>
          <w:rFonts w:hint="default" w:ascii="Calibri" w:hAnsi="Calibri" w:cs="Calibri"/>
          <w:i/>
          <w:iCs/>
          <w:sz w:val="22"/>
          <w:szCs w:val="22"/>
          <w:highlight w:val="none"/>
          <w:lang w:val="en-US"/>
        </w:rPr>
        <w:t>9</w:t>
      </w:r>
      <w:r>
        <w:rPr>
          <w:rFonts w:hint="default" w:ascii="Calibri" w:hAnsi="Calibri" w:cs="Calibri"/>
          <w:i/>
          <w:iCs/>
          <w:sz w:val="22"/>
          <w:szCs w:val="22"/>
          <w:highlight w:val="none"/>
          <w:lang w:val="ro-RO"/>
        </w:rPr>
        <w:t xml:space="preserve">), </w:t>
      </w:r>
      <w:r>
        <w:rPr>
          <w:rFonts w:hint="default" w:ascii="Calibri" w:hAnsi="Calibri" w:cs="Calibri"/>
          <w:b/>
          <w:bCs/>
          <w:i/>
          <w:iCs/>
          <w:sz w:val="22"/>
          <w:szCs w:val="22"/>
          <w:highlight w:val="none"/>
          <w:lang w:val="ro-RO"/>
        </w:rPr>
        <w:t xml:space="preserve">an increase of 20.8% </w:t>
      </w:r>
      <w:r>
        <w:rPr>
          <w:rFonts w:hint="default" w:ascii="Calibri" w:hAnsi="Calibri" w:cs="Calibri"/>
          <w:i/>
          <w:iCs/>
          <w:sz w:val="22"/>
          <w:szCs w:val="22"/>
          <w:highlight w:val="none"/>
          <w:lang w:val="ro-RO"/>
        </w:rPr>
        <w:t>over the same period of 2018</w:t>
      </w:r>
    </w:p>
    <w:p>
      <w:pPr>
        <w:keepNext w:val="0"/>
        <w:keepLines w:val="0"/>
        <w:pageBreakBefore w:val="0"/>
        <w:widowControl/>
        <w:numPr>
          <w:ilvl w:val="0"/>
          <w:numId w:val="1"/>
        </w:numPr>
        <w:shd w:val="clear"/>
        <w:tabs>
          <w:tab w:val="clear" w:pos="420"/>
        </w:tabs>
        <w:kinsoku/>
        <w:wordWrap/>
        <w:overflowPunct/>
        <w:topLinePunct w:val="0"/>
        <w:autoSpaceDE/>
        <w:autoSpaceDN/>
        <w:bidi w:val="0"/>
        <w:adjustRightInd/>
        <w:snapToGrid/>
        <w:spacing w:line="240" w:lineRule="auto"/>
        <w:ind w:left="418" w:leftChars="0" w:hanging="418" w:firstLineChars="0"/>
        <w:jc w:val="both"/>
        <w:textAlignment w:val="auto"/>
        <w:outlineLvl w:val="9"/>
        <w:rPr>
          <w:rFonts w:hint="default" w:ascii="Calibri" w:hAnsi="Calibri" w:cs="Calibri"/>
          <w:i/>
          <w:iCs/>
          <w:sz w:val="22"/>
          <w:szCs w:val="22"/>
          <w:highlight w:val="none"/>
          <w:lang w:val="ro-RO"/>
        </w:rPr>
      </w:pPr>
      <w:r>
        <w:rPr>
          <w:rFonts w:hint="default" w:ascii="Calibri" w:hAnsi="Calibri" w:cs="Calibri"/>
          <w:b/>
          <w:bCs/>
          <w:i/>
          <w:iCs/>
          <w:sz w:val="22"/>
          <w:szCs w:val="22"/>
          <w:highlight w:val="none"/>
          <w:lang w:val="ro-RO"/>
        </w:rPr>
        <w:t>1</w:t>
      </w:r>
      <w:r>
        <w:rPr>
          <w:rFonts w:hint="default" w:ascii="Calibri" w:hAnsi="Calibri" w:cs="Calibri"/>
          <w:b/>
          <w:bCs/>
          <w:i/>
          <w:iCs/>
          <w:sz w:val="22"/>
          <w:szCs w:val="22"/>
          <w:highlight w:val="none"/>
          <w:lang w:val="en-US"/>
        </w:rPr>
        <w:t>5</w:t>
      </w:r>
      <w:r>
        <w:rPr>
          <w:rFonts w:hint="default" w:ascii="Calibri" w:hAnsi="Calibri" w:cs="Calibri"/>
          <w:b/>
          <w:bCs/>
          <w:i/>
          <w:iCs/>
          <w:sz w:val="22"/>
          <w:szCs w:val="22"/>
          <w:highlight w:val="none"/>
          <w:lang w:val="ro-RO"/>
        </w:rPr>
        <w:t>.2 million</w:t>
      </w:r>
      <w:r>
        <w:rPr>
          <w:rFonts w:hint="default" w:ascii="Calibri" w:hAnsi="Calibri" w:cs="Calibri"/>
          <w:i/>
          <w:iCs/>
          <w:sz w:val="22"/>
          <w:szCs w:val="22"/>
          <w:highlight w:val="none"/>
          <w:lang w:val="ro-RO"/>
        </w:rPr>
        <w:t xml:space="preserve"> </w:t>
      </w:r>
      <w:r>
        <w:rPr>
          <w:rFonts w:hint="default" w:ascii="Calibri" w:hAnsi="Calibri" w:cs="Calibri"/>
          <w:b/>
          <w:bCs/>
          <w:i/>
          <w:iCs/>
          <w:sz w:val="22"/>
          <w:szCs w:val="22"/>
          <w:highlight w:val="none"/>
          <w:lang w:val="ro-RO"/>
        </w:rPr>
        <w:t>Revenue Generating Units (RGUs)</w:t>
      </w:r>
      <w:r>
        <w:rPr>
          <w:rFonts w:hint="default" w:ascii="Calibri" w:hAnsi="Calibri" w:cs="Calibri"/>
          <w:i/>
          <w:iCs/>
          <w:sz w:val="22"/>
          <w:szCs w:val="22"/>
          <w:highlight w:val="none"/>
          <w:lang w:val="ro-RO"/>
        </w:rPr>
        <w:t>, all services (</w:t>
      </w:r>
      <w:r>
        <w:rPr>
          <w:rFonts w:hint="default" w:ascii="Calibri" w:hAnsi="Calibri" w:cs="Calibri"/>
          <w:b/>
          <w:bCs/>
          <w:i/>
          <w:iCs/>
          <w:sz w:val="22"/>
          <w:szCs w:val="22"/>
          <w:highlight w:val="none"/>
          <w:lang w:val="ro-RO"/>
        </w:rPr>
        <w:t>+13%</w:t>
      </w:r>
      <w:r>
        <w:rPr>
          <w:rFonts w:hint="default" w:ascii="Calibri" w:hAnsi="Calibri" w:cs="Calibri"/>
          <w:i/>
          <w:iCs/>
          <w:sz w:val="22"/>
          <w:szCs w:val="22"/>
          <w:highlight w:val="none"/>
          <w:lang w:val="ro-RO"/>
        </w:rPr>
        <w:t xml:space="preserve"> on </w:t>
      </w:r>
      <w:r>
        <w:rPr>
          <w:rFonts w:hint="default" w:ascii="Calibri" w:hAnsi="Calibri" w:cs="Calibri"/>
          <w:i/>
          <w:iCs/>
          <w:sz w:val="22"/>
          <w:szCs w:val="22"/>
          <w:highlight w:val="none"/>
          <w:lang w:val="en-US"/>
        </w:rPr>
        <w:t>March</w:t>
      </w:r>
      <w:r>
        <w:rPr>
          <w:rFonts w:hint="default" w:ascii="Calibri" w:hAnsi="Calibri" w:cs="Calibri"/>
          <w:i/>
          <w:iCs/>
          <w:sz w:val="22"/>
          <w:szCs w:val="22"/>
          <w:highlight w:val="none"/>
          <w:lang w:val="ro-RO"/>
        </w:rPr>
        <w:t>, 3</w:t>
      </w:r>
      <w:r>
        <w:rPr>
          <w:rFonts w:hint="default" w:ascii="Calibri" w:hAnsi="Calibri" w:cs="Calibri"/>
          <w:i/>
          <w:iCs/>
          <w:sz w:val="22"/>
          <w:szCs w:val="22"/>
          <w:highlight w:val="none"/>
          <w:lang w:val="en-US"/>
        </w:rPr>
        <w:t>1</w:t>
      </w:r>
      <w:r>
        <w:rPr>
          <w:rFonts w:hint="default" w:ascii="Calibri" w:hAnsi="Calibri" w:cs="Calibri"/>
          <w:i/>
          <w:iCs/>
          <w:sz w:val="22"/>
          <w:szCs w:val="22"/>
          <w:highlight w:val="none"/>
          <w:lang w:val="ro-RO"/>
        </w:rPr>
        <w:t>, 201</w:t>
      </w:r>
      <w:r>
        <w:rPr>
          <w:rFonts w:hint="default" w:ascii="Calibri" w:hAnsi="Calibri" w:cs="Calibri"/>
          <w:i/>
          <w:iCs/>
          <w:sz w:val="22"/>
          <w:szCs w:val="22"/>
          <w:highlight w:val="none"/>
          <w:lang w:val="en-US"/>
        </w:rPr>
        <w:t>9</w:t>
      </w:r>
      <w:r>
        <w:rPr>
          <w:rFonts w:hint="default" w:ascii="Calibri" w:hAnsi="Calibri" w:cs="Calibri"/>
          <w:i/>
          <w:iCs/>
          <w:sz w:val="22"/>
          <w:szCs w:val="22"/>
          <w:highlight w:val="none"/>
          <w:lang w:val="ro-RO"/>
        </w:rPr>
        <w:t xml:space="preserve"> as compared to </w:t>
      </w:r>
      <w:r>
        <w:rPr>
          <w:rFonts w:hint="default" w:ascii="Calibri" w:hAnsi="Calibri" w:cs="Calibri"/>
          <w:i/>
          <w:iCs/>
          <w:sz w:val="22"/>
          <w:szCs w:val="22"/>
          <w:highlight w:val="none"/>
          <w:lang w:val="en-US"/>
        </w:rPr>
        <w:t>the 31 of March</w:t>
      </w:r>
      <w:r>
        <w:rPr>
          <w:rFonts w:hint="default" w:ascii="Calibri" w:hAnsi="Calibri" w:cs="Calibri"/>
          <w:i/>
          <w:iCs/>
          <w:sz w:val="22"/>
          <w:szCs w:val="22"/>
          <w:highlight w:val="none"/>
          <w:lang w:val="ro-RO"/>
        </w:rPr>
        <w:t xml:space="preserve"> 201</w:t>
      </w:r>
      <w:r>
        <w:rPr>
          <w:rFonts w:hint="default" w:ascii="Calibri" w:hAnsi="Calibri" w:cs="Calibri"/>
          <w:i/>
          <w:iCs/>
          <w:sz w:val="22"/>
          <w:szCs w:val="22"/>
          <w:highlight w:val="none"/>
          <w:lang w:val="en-US"/>
        </w:rPr>
        <w:t>8</w:t>
      </w:r>
      <w:r>
        <w:rPr>
          <w:rFonts w:hint="default" w:ascii="Calibri" w:hAnsi="Calibri" w:cs="Calibri"/>
          <w:i/>
          <w:iCs/>
          <w:sz w:val="22"/>
          <w:szCs w:val="22"/>
          <w:highlight w:val="none"/>
          <w:lang w:val="ro-RO"/>
        </w:rPr>
        <w:t>)</w:t>
      </w:r>
    </w:p>
    <w:p>
      <w:pPr>
        <w:keepNext w:val="0"/>
        <w:keepLines w:val="0"/>
        <w:pageBreakBefore w:val="0"/>
        <w:widowControl/>
        <w:numPr>
          <w:ilvl w:val="0"/>
          <w:numId w:val="1"/>
        </w:numPr>
        <w:shd w:val="clear"/>
        <w:tabs>
          <w:tab w:val="clear" w:pos="420"/>
        </w:tabs>
        <w:kinsoku/>
        <w:wordWrap/>
        <w:overflowPunct/>
        <w:topLinePunct w:val="0"/>
        <w:autoSpaceDE/>
        <w:autoSpaceDN/>
        <w:bidi w:val="0"/>
        <w:adjustRightInd/>
        <w:snapToGrid/>
        <w:spacing w:line="240" w:lineRule="auto"/>
        <w:ind w:left="418" w:leftChars="0" w:hanging="418" w:firstLineChars="0"/>
        <w:jc w:val="both"/>
        <w:textAlignment w:val="auto"/>
        <w:outlineLvl w:val="9"/>
        <w:rPr>
          <w:rFonts w:hint="default" w:ascii="Calibri" w:hAnsi="Calibri" w:cs="Calibri"/>
          <w:b/>
          <w:bCs/>
          <w:i/>
          <w:iCs/>
          <w:sz w:val="22"/>
          <w:szCs w:val="22"/>
          <w:highlight w:val="none"/>
          <w:lang w:val="en-US"/>
        </w:rPr>
      </w:pPr>
      <w:r>
        <w:rPr>
          <w:rFonts w:hint="default" w:ascii="Calibri" w:hAnsi="Calibri" w:cs="Calibri"/>
          <w:b/>
          <w:bCs/>
          <w:i/>
          <w:iCs/>
          <w:sz w:val="22"/>
          <w:szCs w:val="22"/>
          <w:highlight w:val="none"/>
          <w:lang w:val="ro-RO"/>
        </w:rPr>
        <w:t>EUR 90.7 million adjusted EBITDA</w:t>
      </w:r>
      <w:r>
        <w:rPr>
          <w:rFonts w:hint="default" w:ascii="Calibri" w:hAnsi="Calibri" w:cs="Calibri"/>
          <w:i/>
          <w:iCs/>
          <w:sz w:val="22"/>
          <w:szCs w:val="22"/>
          <w:highlight w:val="none"/>
          <w:lang w:val="ro-RO"/>
        </w:rPr>
        <w:t xml:space="preserve"> (cumulated for the first </w:t>
      </w:r>
      <w:r>
        <w:rPr>
          <w:rFonts w:hint="default" w:ascii="Calibri" w:hAnsi="Calibri" w:cs="Calibri"/>
          <w:i/>
          <w:iCs/>
          <w:sz w:val="22"/>
          <w:szCs w:val="22"/>
          <w:highlight w:val="none"/>
          <w:lang w:val="en-US"/>
        </w:rPr>
        <w:t xml:space="preserve">three </w:t>
      </w:r>
      <w:r>
        <w:rPr>
          <w:rFonts w:hint="default" w:ascii="Calibri" w:hAnsi="Calibri" w:cs="Calibri"/>
          <w:i/>
          <w:iCs/>
          <w:sz w:val="22"/>
          <w:szCs w:val="22"/>
          <w:highlight w:val="none"/>
          <w:lang w:val="ro-RO"/>
        </w:rPr>
        <w:t>months of 201</w:t>
      </w:r>
      <w:r>
        <w:rPr>
          <w:rFonts w:hint="default" w:ascii="Calibri" w:hAnsi="Calibri" w:cs="Calibri"/>
          <w:i/>
          <w:iCs/>
          <w:sz w:val="22"/>
          <w:szCs w:val="22"/>
          <w:highlight w:val="none"/>
          <w:lang w:val="en-US"/>
        </w:rPr>
        <w:t>9</w:t>
      </w:r>
      <w:r>
        <w:rPr>
          <w:rFonts w:hint="default" w:ascii="Calibri" w:hAnsi="Calibri" w:cs="Calibri"/>
          <w:i/>
          <w:iCs/>
          <w:sz w:val="22"/>
          <w:szCs w:val="22"/>
          <w:highlight w:val="none"/>
          <w:lang w:val="ro-RO"/>
        </w:rPr>
        <w:t xml:space="preserve">), </w:t>
      </w:r>
      <w:r>
        <w:rPr>
          <w:rFonts w:hint="default" w:ascii="Calibri" w:hAnsi="Calibri" w:cs="Calibri"/>
          <w:b/>
          <w:bCs/>
          <w:i/>
          <w:iCs/>
          <w:sz w:val="22"/>
          <w:szCs w:val="22"/>
          <w:highlight w:val="none"/>
          <w:lang w:val="ro-RO"/>
        </w:rPr>
        <w:t xml:space="preserve">raising 17.1% </w:t>
      </w:r>
      <w:r>
        <w:rPr>
          <w:rFonts w:hint="default" w:ascii="Calibri" w:hAnsi="Calibri" w:cs="Calibri"/>
          <w:i/>
          <w:iCs/>
          <w:sz w:val="22"/>
          <w:szCs w:val="22"/>
          <w:highlight w:val="none"/>
          <w:lang w:val="ro-RO"/>
        </w:rPr>
        <w:t>over the same period of 201</w:t>
      </w:r>
      <w:r>
        <w:rPr>
          <w:rFonts w:hint="default" w:ascii="Calibri" w:hAnsi="Calibri" w:cs="Calibri"/>
          <w:i/>
          <w:iCs/>
          <w:sz w:val="22"/>
          <w:szCs w:val="22"/>
          <w:highlight w:val="none"/>
          <w:lang w:val="en-US"/>
        </w:rPr>
        <w:t>8</w:t>
      </w:r>
    </w:p>
    <w:p>
      <w:pPr>
        <w:keepNext w:val="0"/>
        <w:keepLines w:val="0"/>
        <w:pageBreakBefore w:val="0"/>
        <w:widowControl/>
        <w:numPr>
          <w:ilvl w:val="0"/>
          <w:numId w:val="1"/>
        </w:numPr>
        <w:shd w:val="clear"/>
        <w:tabs>
          <w:tab w:val="clear" w:pos="420"/>
        </w:tabs>
        <w:kinsoku/>
        <w:wordWrap/>
        <w:overflowPunct/>
        <w:topLinePunct w:val="0"/>
        <w:autoSpaceDE/>
        <w:autoSpaceDN/>
        <w:bidi w:val="0"/>
        <w:adjustRightInd/>
        <w:snapToGrid/>
        <w:spacing w:line="240" w:lineRule="auto"/>
        <w:ind w:left="418" w:leftChars="0" w:hanging="418" w:firstLineChars="0"/>
        <w:jc w:val="both"/>
        <w:textAlignment w:val="auto"/>
        <w:outlineLvl w:val="9"/>
        <w:rPr>
          <w:rFonts w:hint="default" w:ascii="Calibri" w:hAnsi="Calibri" w:cs="Calibri"/>
          <w:b/>
          <w:bCs/>
          <w:i/>
          <w:iCs/>
          <w:sz w:val="22"/>
          <w:szCs w:val="22"/>
          <w:highlight w:val="none"/>
          <w:lang w:val="en-US"/>
        </w:rPr>
      </w:pPr>
      <w:r>
        <w:rPr>
          <w:rFonts w:hint="default" w:ascii="Calibri" w:hAnsi="Calibri" w:cs="Calibri"/>
          <w:i/>
          <w:iCs/>
          <w:sz w:val="22"/>
          <w:szCs w:val="22"/>
          <w:highlight w:val="none"/>
          <w:lang w:val="ro-RO"/>
        </w:rPr>
        <w:t xml:space="preserve">Main growth vectors in Romania: </w:t>
      </w:r>
      <w:r>
        <w:rPr>
          <w:rFonts w:hint="default" w:ascii="Calibri" w:hAnsi="Calibri" w:cs="Calibri"/>
          <w:b/>
          <w:bCs/>
          <w:i/>
          <w:iCs/>
          <w:sz w:val="22"/>
          <w:szCs w:val="22"/>
          <w:highlight w:val="none"/>
          <w:lang w:val="ro-RO"/>
        </w:rPr>
        <w:t xml:space="preserve">internet services (+11.3 %) </w:t>
      </w:r>
      <w:r>
        <w:rPr>
          <w:rFonts w:hint="default" w:ascii="Calibri" w:hAnsi="Calibri" w:cs="Calibri"/>
          <w:b w:val="0"/>
          <w:bCs w:val="0"/>
          <w:i/>
          <w:iCs/>
          <w:sz w:val="22"/>
          <w:szCs w:val="22"/>
          <w:highlight w:val="none"/>
          <w:lang w:val="ro-RO"/>
        </w:rPr>
        <w:t>and</w:t>
      </w:r>
      <w:r>
        <w:rPr>
          <w:rFonts w:hint="default" w:ascii="Calibri" w:hAnsi="Calibri" w:cs="Calibri"/>
          <w:b/>
          <w:bCs/>
          <w:i/>
          <w:iCs/>
          <w:sz w:val="22"/>
          <w:szCs w:val="22"/>
          <w:highlight w:val="none"/>
          <w:lang w:val="en-US"/>
        </w:rPr>
        <w:t xml:space="preserve"> </w:t>
      </w:r>
      <w:r>
        <w:rPr>
          <w:rFonts w:hint="default" w:ascii="Calibri" w:hAnsi="Calibri" w:cs="Calibri"/>
          <w:b/>
          <w:bCs/>
          <w:i/>
          <w:iCs/>
          <w:sz w:val="22"/>
          <w:szCs w:val="22"/>
          <w:highlight w:val="none"/>
          <w:lang w:val="ro-RO"/>
        </w:rPr>
        <w:t>cable television services (+10.3 %)</w:t>
      </w:r>
    </w:p>
    <w:p>
      <w:pPr>
        <w:keepNext w:val="0"/>
        <w:keepLines w:val="0"/>
        <w:pageBreakBefore w:val="0"/>
        <w:widowControl/>
        <w:numPr>
          <w:ilvl w:val="0"/>
          <w:numId w:val="1"/>
        </w:numPr>
        <w:shd w:val="clear"/>
        <w:tabs>
          <w:tab w:val="clear" w:pos="420"/>
        </w:tabs>
        <w:kinsoku/>
        <w:wordWrap/>
        <w:overflowPunct/>
        <w:topLinePunct w:val="0"/>
        <w:autoSpaceDE/>
        <w:autoSpaceDN/>
        <w:bidi w:val="0"/>
        <w:adjustRightInd/>
        <w:snapToGrid/>
        <w:spacing w:line="240" w:lineRule="auto"/>
        <w:ind w:left="418" w:leftChars="0" w:hanging="418" w:firstLineChars="0"/>
        <w:jc w:val="both"/>
        <w:textAlignment w:val="auto"/>
        <w:outlineLvl w:val="9"/>
        <w:rPr>
          <w:rFonts w:hint="default" w:ascii="Calibri" w:hAnsi="Calibri" w:cs="Calibri"/>
          <w:sz w:val="22"/>
          <w:szCs w:val="22"/>
          <w:highlight w:val="none"/>
          <w:lang w:val="en-US"/>
        </w:rPr>
      </w:pPr>
      <w:r>
        <w:rPr>
          <w:rFonts w:hint="default" w:ascii="Calibri" w:hAnsi="Calibri" w:eastAsia="SimSun" w:cs="Calibri"/>
          <w:b/>
          <w:bCs/>
          <w:i/>
          <w:iCs/>
          <w:caps w:val="0"/>
          <w:color w:val="212121"/>
          <w:spacing w:val="0"/>
          <w:sz w:val="22"/>
          <w:szCs w:val="22"/>
          <w:highlight w:val="none"/>
          <w:shd w:val="clear" w:fill="FFFFFF"/>
        </w:rPr>
        <w:t>Digi Spain</w:t>
      </w:r>
      <w:r>
        <w:rPr>
          <w:rFonts w:hint="default" w:ascii="Calibri" w:hAnsi="Calibri" w:eastAsia="SimSun" w:cs="Calibri"/>
          <w:i/>
          <w:iCs/>
          <w:caps w:val="0"/>
          <w:color w:val="212121"/>
          <w:spacing w:val="0"/>
          <w:sz w:val="22"/>
          <w:szCs w:val="22"/>
          <w:highlight w:val="none"/>
          <w:shd w:val="clear" w:fill="FFFFFF"/>
        </w:rPr>
        <w:t xml:space="preserve"> continues the growth rate of customer base acceleration: </w:t>
      </w:r>
      <w:r>
        <w:rPr>
          <w:rFonts w:hint="default" w:ascii="Calibri" w:hAnsi="Calibri" w:eastAsia="SimSun" w:cs="Calibri"/>
          <w:b/>
          <w:bCs/>
          <w:i/>
          <w:iCs/>
          <w:caps w:val="0"/>
          <w:color w:val="212121"/>
          <w:spacing w:val="0"/>
          <w:sz w:val="22"/>
          <w:szCs w:val="22"/>
          <w:highlight w:val="none"/>
          <w:shd w:val="clear" w:fill="FFFFFF"/>
        </w:rPr>
        <w:t>RGU mobile phone number increases by 49.6%</w:t>
      </w:r>
      <w:r>
        <w:rPr>
          <w:rFonts w:hint="default" w:ascii="Calibri" w:hAnsi="Calibri" w:eastAsia="SimSun" w:cs="Calibri"/>
          <w:i/>
          <w:iCs/>
          <w:caps w:val="0"/>
          <w:color w:val="212121"/>
          <w:spacing w:val="0"/>
          <w:sz w:val="22"/>
          <w:szCs w:val="22"/>
          <w:highlight w:val="none"/>
          <w:shd w:val="clear" w:fill="FFFFFF"/>
        </w:rPr>
        <w:t xml:space="preserve"> (1.5 million RGU on March 31,</w:t>
      </w:r>
      <w:r>
        <w:rPr>
          <w:rFonts w:hint="default" w:ascii="Calibri" w:hAnsi="Calibri" w:eastAsia="SimSun" w:cs="Calibri"/>
          <w:i/>
          <w:iCs/>
          <w:caps w:val="0"/>
          <w:color w:val="212121"/>
          <w:spacing w:val="0"/>
          <w:sz w:val="22"/>
          <w:szCs w:val="22"/>
          <w:highlight w:val="none"/>
          <w:shd w:val="clear" w:fill="FFFFFF"/>
          <w:lang w:val="ro-RO"/>
        </w:rPr>
        <w:t xml:space="preserve"> </w:t>
      </w:r>
      <w:r>
        <w:rPr>
          <w:rFonts w:hint="default" w:ascii="Calibri" w:hAnsi="Calibri" w:eastAsia="SimSun" w:cs="Calibri"/>
          <w:i/>
          <w:iCs/>
          <w:caps w:val="0"/>
          <w:color w:val="212121"/>
          <w:spacing w:val="0"/>
          <w:sz w:val="22"/>
          <w:szCs w:val="22"/>
          <w:highlight w:val="none"/>
          <w:shd w:val="clear" w:fill="FFFFFF"/>
        </w:rPr>
        <w:t xml:space="preserve">2019) </w:t>
      </w:r>
      <w:r>
        <w:rPr>
          <w:rFonts w:hint="default" w:ascii="Calibri" w:hAnsi="Calibri" w:eastAsia="SimSun" w:cs="Calibri"/>
          <w:b/>
          <w:bCs/>
          <w:i/>
          <w:iCs/>
          <w:caps w:val="0"/>
          <w:color w:val="212121"/>
          <w:spacing w:val="0"/>
          <w:sz w:val="22"/>
          <w:szCs w:val="22"/>
          <w:highlight w:val="none"/>
          <w:shd w:val="clear" w:fill="FFFFFF"/>
        </w:rPr>
        <w:t>and the number of revenue generating units on the fixed services segment reaches 26,000</w:t>
      </w:r>
      <w:r>
        <w:rPr>
          <w:rFonts w:hint="default" w:ascii="Calibri" w:hAnsi="Calibri" w:eastAsia="SimSun" w:cs="Calibri"/>
          <w:i/>
          <w:iCs/>
          <w:caps w:val="0"/>
          <w:color w:val="212121"/>
          <w:spacing w:val="0"/>
          <w:sz w:val="22"/>
          <w:szCs w:val="22"/>
          <w:highlight w:val="none"/>
          <w:shd w:val="clear" w:fill="FFFFFF"/>
        </w:rPr>
        <w:t>, six months after launch</w:t>
      </w: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ro-RO"/>
        </w:rPr>
      </w:pPr>
      <w:r>
        <w:rPr>
          <w:rFonts w:hint="default" w:ascii="Calibri" w:hAnsi="Calibri" w:cs="Calibri"/>
          <w:sz w:val="22"/>
          <w:szCs w:val="22"/>
          <w:highlight w:val="none"/>
          <w:lang w:val="ro-RO"/>
        </w:rPr>
        <w:t xml:space="preserve">Digi Communications NV Group published on </w:t>
      </w:r>
      <w:r>
        <w:rPr>
          <w:rFonts w:hint="default" w:ascii="Calibri" w:hAnsi="Calibri" w:cs="Calibri"/>
          <w:sz w:val="22"/>
          <w:szCs w:val="22"/>
          <w:highlight w:val="none"/>
          <w:lang w:val="en-US"/>
        </w:rPr>
        <w:t>Wednesday</w:t>
      </w:r>
      <w:r>
        <w:rPr>
          <w:rFonts w:hint="default" w:ascii="Calibri" w:hAnsi="Calibri" w:cs="Calibri"/>
          <w:sz w:val="22"/>
          <w:szCs w:val="22"/>
          <w:highlight w:val="none"/>
          <w:lang w:val="ro-RO"/>
        </w:rPr>
        <w:t xml:space="preserve">, </w:t>
      </w:r>
      <w:r>
        <w:rPr>
          <w:rFonts w:hint="default" w:ascii="Calibri" w:hAnsi="Calibri" w:cs="Calibri"/>
          <w:sz w:val="22"/>
          <w:szCs w:val="22"/>
          <w:highlight w:val="none"/>
          <w:lang w:val="en-US"/>
        </w:rPr>
        <w:t xml:space="preserve">May </w:t>
      </w:r>
      <w:r>
        <w:rPr>
          <w:rFonts w:hint="default" w:ascii="Calibri" w:hAnsi="Calibri" w:cs="Calibri"/>
          <w:sz w:val="22"/>
          <w:szCs w:val="22"/>
          <w:highlight w:val="none"/>
          <w:lang w:val="ro-RO"/>
        </w:rPr>
        <w:t>1</w:t>
      </w:r>
      <w:r>
        <w:rPr>
          <w:rFonts w:hint="default" w:ascii="Calibri" w:hAnsi="Calibri" w:cs="Calibri"/>
          <w:sz w:val="22"/>
          <w:szCs w:val="22"/>
          <w:highlight w:val="none"/>
          <w:lang w:val="en-US"/>
        </w:rPr>
        <w:t>5</w:t>
      </w:r>
      <w:r>
        <w:rPr>
          <w:rFonts w:hint="default" w:ascii="Calibri" w:hAnsi="Calibri" w:cs="Calibri"/>
          <w:sz w:val="22"/>
          <w:szCs w:val="22"/>
          <w:highlight w:val="none"/>
          <w:lang w:val="ro-RO"/>
        </w:rPr>
        <w:t xml:space="preserve">th, its financial results for the </w:t>
      </w:r>
      <w:r>
        <w:rPr>
          <w:rFonts w:hint="default" w:ascii="Calibri" w:hAnsi="Calibri" w:cs="Calibri"/>
          <w:sz w:val="22"/>
          <w:szCs w:val="22"/>
          <w:highlight w:val="none"/>
          <w:lang w:val="en-US"/>
        </w:rPr>
        <w:t>first quarter</w:t>
      </w:r>
      <w:r>
        <w:rPr>
          <w:rFonts w:hint="default" w:ascii="Calibri" w:hAnsi="Calibri" w:cs="Calibri"/>
          <w:sz w:val="22"/>
          <w:szCs w:val="22"/>
          <w:highlight w:val="none"/>
          <w:lang w:val="ro-RO"/>
        </w:rPr>
        <w:t xml:space="preserve"> of 201</w:t>
      </w:r>
      <w:r>
        <w:rPr>
          <w:rFonts w:hint="default" w:ascii="Calibri" w:hAnsi="Calibri" w:cs="Calibri"/>
          <w:sz w:val="22"/>
          <w:szCs w:val="22"/>
          <w:highlight w:val="none"/>
          <w:lang w:val="en-US"/>
        </w:rPr>
        <w:t>9</w:t>
      </w:r>
      <w:r>
        <w:rPr>
          <w:rFonts w:hint="default" w:ascii="Calibri" w:hAnsi="Calibri" w:cs="Calibri"/>
          <w:sz w:val="22"/>
          <w:szCs w:val="22"/>
          <w:highlight w:val="none"/>
          <w:lang w:val="ro-RO"/>
        </w:rPr>
        <w:t>, announcing</w:t>
      </w:r>
      <w:r>
        <w:rPr>
          <w:rFonts w:hint="default" w:ascii="Calibri" w:hAnsi="Calibri" w:cs="Calibri"/>
          <w:sz w:val="22"/>
          <w:szCs w:val="22"/>
          <w:highlight w:val="none"/>
          <w:lang w:val="en-US"/>
        </w:rPr>
        <w:t xml:space="preserve"> an increase of </w:t>
      </w:r>
      <w:r>
        <w:rPr>
          <w:rFonts w:hint="default" w:ascii="Calibri" w:hAnsi="Calibri" w:cs="Calibri"/>
          <w:sz w:val="22"/>
          <w:szCs w:val="22"/>
          <w:highlight w:val="none"/>
          <w:lang w:val="ro-RO"/>
        </w:rPr>
        <w:t xml:space="preserve">20.8% </w:t>
      </w:r>
      <w:r>
        <w:rPr>
          <w:rFonts w:hint="default" w:ascii="Calibri" w:hAnsi="Calibri" w:cs="Calibri"/>
          <w:sz w:val="22"/>
          <w:szCs w:val="22"/>
          <w:highlight w:val="none"/>
          <w:lang w:val="en-US"/>
        </w:rPr>
        <w:t>in revenues</w:t>
      </w:r>
      <w:r>
        <w:rPr>
          <w:rFonts w:hint="default" w:ascii="Calibri" w:hAnsi="Calibri" w:cs="Calibri"/>
          <w:sz w:val="22"/>
          <w:szCs w:val="22"/>
          <w:highlight w:val="none"/>
          <w:lang w:val="ro-RO"/>
        </w:rPr>
        <w:t xml:space="preserve"> </w:t>
      </w:r>
      <w:r>
        <w:rPr>
          <w:rFonts w:hint="default" w:ascii="Calibri" w:hAnsi="Calibri" w:cs="Calibri"/>
          <w:sz w:val="22"/>
          <w:szCs w:val="22"/>
          <w:highlight w:val="none"/>
          <w:lang w:val="en-US"/>
        </w:rPr>
        <w:t>over the same period of previous year</w:t>
      </w:r>
      <w:r>
        <w:rPr>
          <w:rFonts w:hint="default" w:ascii="Calibri" w:hAnsi="Calibri" w:cs="Calibri"/>
          <w:sz w:val="22"/>
          <w:szCs w:val="22"/>
          <w:highlight w:val="none"/>
          <w:lang w:val="ro-RO"/>
        </w:rPr>
        <w:t xml:space="preserve">, </w:t>
      </w:r>
      <w:r>
        <w:rPr>
          <w:rFonts w:hint="default" w:ascii="Calibri" w:hAnsi="Calibri" w:cs="Calibri"/>
          <w:sz w:val="22"/>
          <w:szCs w:val="22"/>
          <w:highlight w:val="none"/>
          <w:lang w:val="en-US"/>
        </w:rPr>
        <w:t xml:space="preserve">from </w:t>
      </w:r>
      <w:r>
        <w:rPr>
          <w:rFonts w:hint="default" w:ascii="Calibri" w:hAnsi="Calibri" w:cs="Calibri"/>
          <w:sz w:val="22"/>
          <w:szCs w:val="22"/>
          <w:highlight w:val="none"/>
          <w:lang w:val="ro-RO"/>
        </w:rPr>
        <w:t>EUR 232.8</w:t>
      </w:r>
      <w:r>
        <w:rPr>
          <w:rFonts w:hint="default" w:ascii="Calibri" w:hAnsi="Calibri" w:cs="Calibri"/>
          <w:sz w:val="22"/>
          <w:szCs w:val="22"/>
          <w:highlight w:val="none"/>
          <w:lang w:val="en-US"/>
        </w:rPr>
        <w:t xml:space="preserve"> </w:t>
      </w:r>
      <w:r>
        <w:rPr>
          <w:rFonts w:hint="default" w:ascii="Calibri" w:hAnsi="Calibri" w:cs="Calibri"/>
          <w:sz w:val="22"/>
          <w:szCs w:val="22"/>
          <w:highlight w:val="none"/>
          <w:lang w:val="ro-RO"/>
        </w:rPr>
        <w:t>mil</w:t>
      </w:r>
      <w:r>
        <w:rPr>
          <w:rFonts w:hint="default" w:ascii="Calibri" w:hAnsi="Calibri" w:cs="Calibri"/>
          <w:sz w:val="22"/>
          <w:szCs w:val="22"/>
          <w:highlight w:val="none"/>
          <w:lang w:val="en-US"/>
        </w:rPr>
        <w:t>l</w:t>
      </w:r>
      <w:r>
        <w:rPr>
          <w:rFonts w:hint="default" w:ascii="Calibri" w:hAnsi="Calibri" w:cs="Calibri"/>
          <w:sz w:val="22"/>
          <w:szCs w:val="22"/>
          <w:highlight w:val="none"/>
          <w:lang w:val="ro-RO"/>
        </w:rPr>
        <w:t>io</w:t>
      </w:r>
      <w:r>
        <w:rPr>
          <w:rFonts w:hint="default" w:ascii="Calibri" w:hAnsi="Calibri" w:cs="Calibri"/>
          <w:sz w:val="22"/>
          <w:szCs w:val="22"/>
          <w:highlight w:val="none"/>
          <w:lang w:val="en-US"/>
        </w:rPr>
        <w:t>n</w:t>
      </w:r>
      <w:r>
        <w:rPr>
          <w:rFonts w:hint="default" w:ascii="Calibri" w:hAnsi="Calibri" w:cs="Calibri"/>
          <w:sz w:val="22"/>
          <w:szCs w:val="22"/>
          <w:highlight w:val="none"/>
          <w:lang w:val="ro-RO"/>
        </w:rPr>
        <w:t xml:space="preserve"> </w:t>
      </w:r>
      <w:r>
        <w:rPr>
          <w:rFonts w:hint="default" w:ascii="Calibri" w:hAnsi="Calibri" w:cs="Calibri"/>
          <w:sz w:val="22"/>
          <w:szCs w:val="22"/>
          <w:highlight w:val="none"/>
          <w:lang w:val="en-US"/>
        </w:rPr>
        <w:t>to</w:t>
      </w:r>
      <w:r>
        <w:rPr>
          <w:rFonts w:hint="default" w:ascii="Calibri" w:hAnsi="Calibri" w:cs="Calibri"/>
          <w:sz w:val="22"/>
          <w:szCs w:val="22"/>
          <w:highlight w:val="none"/>
          <w:lang w:val="ro-RO"/>
        </w:rPr>
        <w:t xml:space="preserve"> EUR</w:t>
      </w:r>
      <w:r>
        <w:rPr>
          <w:rFonts w:hint="default" w:ascii="Calibri" w:hAnsi="Calibri" w:cs="Calibri"/>
          <w:sz w:val="22"/>
          <w:szCs w:val="22"/>
          <w:highlight w:val="none"/>
          <w:lang w:val="en-US"/>
        </w:rPr>
        <w:t xml:space="preserve"> </w:t>
      </w:r>
      <w:r>
        <w:rPr>
          <w:rFonts w:hint="default" w:ascii="Calibri" w:hAnsi="Calibri" w:cs="Calibri"/>
          <w:sz w:val="22"/>
          <w:szCs w:val="22"/>
          <w:highlight w:val="none"/>
          <w:lang w:val="ro-RO"/>
        </w:rPr>
        <w:t>281.2</w:t>
      </w:r>
      <w:r>
        <w:rPr>
          <w:rFonts w:hint="default" w:ascii="Calibri" w:hAnsi="Calibri" w:cs="Calibri"/>
          <w:sz w:val="22"/>
          <w:szCs w:val="22"/>
          <w:highlight w:val="none"/>
          <w:lang w:val="en-US"/>
        </w:rPr>
        <w:t xml:space="preserve"> </w:t>
      </w:r>
      <w:r>
        <w:rPr>
          <w:rFonts w:hint="default" w:ascii="Calibri" w:hAnsi="Calibri" w:cs="Calibri"/>
          <w:sz w:val="22"/>
          <w:szCs w:val="22"/>
          <w:highlight w:val="none"/>
          <w:lang w:val="ro-RO"/>
        </w:rPr>
        <w:t>mil</w:t>
      </w:r>
      <w:r>
        <w:rPr>
          <w:rFonts w:hint="default" w:ascii="Calibri" w:hAnsi="Calibri" w:cs="Calibri"/>
          <w:sz w:val="22"/>
          <w:szCs w:val="22"/>
          <w:highlight w:val="none"/>
          <w:lang w:val="en-US"/>
        </w:rPr>
        <w:t>l</w:t>
      </w:r>
      <w:r>
        <w:rPr>
          <w:rFonts w:hint="default" w:ascii="Calibri" w:hAnsi="Calibri" w:cs="Calibri"/>
          <w:sz w:val="22"/>
          <w:szCs w:val="22"/>
          <w:highlight w:val="none"/>
          <w:lang w:val="ro-RO"/>
        </w:rPr>
        <w:t>io</w:t>
      </w:r>
      <w:r>
        <w:rPr>
          <w:rFonts w:hint="default" w:ascii="Calibri" w:hAnsi="Calibri" w:cs="Calibri"/>
          <w:sz w:val="22"/>
          <w:szCs w:val="22"/>
          <w:highlight w:val="none"/>
          <w:lang w:val="en-US"/>
        </w:rPr>
        <w:t>n.</w:t>
      </w:r>
      <w:r>
        <w:rPr>
          <w:rFonts w:hint="default" w:ascii="Calibri" w:hAnsi="Calibri" w:cs="Calibri"/>
          <w:sz w:val="22"/>
          <w:szCs w:val="22"/>
          <w:highlight w:val="none"/>
          <w:lang w:val="ro-RO"/>
        </w:rPr>
        <w:t xml:space="preserve"> </w:t>
      </w:r>
      <w:r>
        <w:rPr>
          <w:rFonts w:hint="default" w:ascii="Calibri" w:hAnsi="Calibri" w:cs="Calibri"/>
          <w:sz w:val="22"/>
          <w:szCs w:val="22"/>
          <w:highlight w:val="none"/>
          <w:lang w:val="en-US"/>
        </w:rPr>
        <w:t>A</w:t>
      </w:r>
      <w:r>
        <w:rPr>
          <w:rFonts w:hint="default" w:ascii="Calibri" w:hAnsi="Calibri" w:cs="Calibri"/>
          <w:sz w:val="22"/>
          <w:szCs w:val="22"/>
          <w:highlight w:val="none"/>
          <w:lang w:val="ro-RO"/>
        </w:rPr>
        <w:t xml:space="preserve">djusted EBITDA was approximately EUR 90.7 million, including the consolidated results of Invitel, </w:t>
      </w:r>
      <w:r>
        <w:rPr>
          <w:rFonts w:hint="default" w:ascii="Calibri" w:hAnsi="Calibri" w:cs="Calibri"/>
          <w:sz w:val="22"/>
          <w:szCs w:val="22"/>
          <w:highlight w:val="none"/>
          <w:lang w:val="en-US"/>
        </w:rPr>
        <w:t xml:space="preserve">increasing </w:t>
      </w:r>
      <w:r>
        <w:rPr>
          <w:rFonts w:hint="default" w:ascii="Calibri" w:hAnsi="Calibri" w:cs="Calibri"/>
          <w:sz w:val="22"/>
          <w:szCs w:val="22"/>
          <w:highlight w:val="none"/>
          <w:lang w:val="ro-RO"/>
        </w:rPr>
        <w:t xml:space="preserve">17.1% over the same period </w:t>
      </w:r>
      <w:r>
        <w:rPr>
          <w:rFonts w:hint="default" w:ascii="Calibri" w:hAnsi="Calibri" w:cs="Calibri"/>
          <w:sz w:val="22"/>
          <w:szCs w:val="22"/>
          <w:highlight w:val="none"/>
          <w:lang w:val="en-US"/>
        </w:rPr>
        <w:t>of 2018</w:t>
      </w:r>
      <w:r>
        <w:rPr>
          <w:rFonts w:hint="default" w:ascii="Calibri" w:hAnsi="Calibri" w:cs="Calibri"/>
          <w:sz w:val="22"/>
          <w:szCs w:val="22"/>
          <w:highlight w:val="none"/>
          <w:lang w:val="ro-RO"/>
        </w:rPr>
        <w:t xml:space="preserve"> (EUR </w:t>
      </w:r>
      <w:r>
        <w:rPr>
          <w:rFonts w:hint="default" w:ascii="Calibri" w:hAnsi="Calibri" w:cs="Calibri"/>
          <w:sz w:val="22"/>
          <w:szCs w:val="22"/>
          <w:highlight w:val="none"/>
          <w:lang w:val="en-US"/>
        </w:rPr>
        <w:t xml:space="preserve">77.5 </w:t>
      </w:r>
      <w:r>
        <w:rPr>
          <w:rFonts w:hint="default" w:ascii="Calibri" w:hAnsi="Calibri" w:cs="Calibri"/>
          <w:sz w:val="22"/>
          <w:szCs w:val="22"/>
          <w:highlight w:val="none"/>
          <w:lang w:val="ro-RO"/>
        </w:rPr>
        <w:t xml:space="preserve">million </w:t>
      </w:r>
      <w:r>
        <w:rPr>
          <w:rFonts w:hint="default" w:ascii="Calibri" w:hAnsi="Calibri" w:cs="Calibri"/>
          <w:sz w:val="22"/>
          <w:szCs w:val="22"/>
          <w:highlight w:val="none"/>
          <w:lang w:val="en-US"/>
        </w:rPr>
        <w:t xml:space="preserve">on </w:t>
      </w:r>
      <w:r>
        <w:rPr>
          <w:rFonts w:hint="default" w:ascii="Calibri" w:hAnsi="Calibri" w:cs="Calibri"/>
          <w:sz w:val="22"/>
          <w:szCs w:val="22"/>
          <w:highlight w:val="none"/>
          <w:lang w:val="ro-RO"/>
        </w:rPr>
        <w:t>3</w:t>
      </w:r>
      <w:r>
        <w:rPr>
          <w:rFonts w:hint="default" w:ascii="Calibri" w:hAnsi="Calibri" w:cs="Calibri"/>
          <w:sz w:val="22"/>
          <w:szCs w:val="22"/>
          <w:highlight w:val="none"/>
          <w:lang w:val="en-US"/>
        </w:rPr>
        <w:t>1</w:t>
      </w:r>
      <w:r>
        <w:rPr>
          <w:rFonts w:hint="default" w:ascii="Calibri" w:hAnsi="Calibri" w:cs="Calibri"/>
          <w:sz w:val="22"/>
          <w:szCs w:val="22"/>
          <w:highlight w:val="none"/>
          <w:lang w:val="ro-RO"/>
        </w:rPr>
        <w:t xml:space="preserve"> </w:t>
      </w:r>
      <w:r>
        <w:rPr>
          <w:rFonts w:hint="default" w:ascii="Calibri" w:hAnsi="Calibri" w:cs="Calibri"/>
          <w:sz w:val="22"/>
          <w:szCs w:val="22"/>
          <w:highlight w:val="none"/>
          <w:lang w:val="en-US"/>
        </w:rPr>
        <w:t xml:space="preserve">March </w:t>
      </w:r>
      <w:r>
        <w:rPr>
          <w:rFonts w:hint="default" w:ascii="Calibri" w:hAnsi="Calibri" w:cs="Calibri"/>
          <w:sz w:val="22"/>
          <w:szCs w:val="22"/>
          <w:highlight w:val="none"/>
          <w:lang w:val="ro-RO"/>
        </w:rPr>
        <w:t>201</w:t>
      </w:r>
      <w:r>
        <w:rPr>
          <w:rFonts w:hint="default" w:ascii="Calibri" w:hAnsi="Calibri" w:cs="Calibri"/>
          <w:sz w:val="22"/>
          <w:szCs w:val="22"/>
          <w:highlight w:val="none"/>
          <w:lang w:val="en-US"/>
        </w:rPr>
        <w:t>8</w:t>
      </w:r>
      <w:r>
        <w:rPr>
          <w:rFonts w:hint="default" w:ascii="Calibri" w:hAnsi="Calibri" w:cs="Calibri"/>
          <w:sz w:val="22"/>
          <w:szCs w:val="22"/>
          <w:highlight w:val="none"/>
          <w:lang w:val="ro-RO"/>
        </w:rPr>
        <w:t>).</w:t>
      </w: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r>
        <w:rPr>
          <w:rFonts w:hint="default" w:ascii="Calibri" w:hAnsi="Calibri" w:cs="Calibri"/>
          <w:sz w:val="22"/>
          <w:szCs w:val="22"/>
          <w:highlight w:val="none"/>
          <w:lang w:val="en-US"/>
        </w:rPr>
        <w:t xml:space="preserve">Romania remains the main market of the group, generating </w:t>
      </w:r>
      <w:r>
        <w:rPr>
          <w:rFonts w:hint="default" w:ascii="Calibri" w:hAnsi="Calibri" w:cs="Calibri"/>
          <w:sz w:val="22"/>
          <w:szCs w:val="22"/>
          <w:highlight w:val="none"/>
          <w:lang w:val="ro-RO"/>
        </w:rPr>
        <w:t>64.4</w:t>
      </w:r>
      <w:r>
        <w:rPr>
          <w:rFonts w:hint="default" w:ascii="Calibri" w:hAnsi="Calibri" w:cs="Calibri"/>
          <w:sz w:val="22"/>
          <w:szCs w:val="22"/>
          <w:highlight w:val="none"/>
          <w:lang w:val="en-US"/>
        </w:rPr>
        <w:t>% of its revenues, followed by Hungary (</w:t>
      </w:r>
      <w:r>
        <w:rPr>
          <w:rFonts w:hint="default" w:ascii="Calibri" w:hAnsi="Calibri" w:cs="Calibri"/>
          <w:sz w:val="22"/>
          <w:szCs w:val="22"/>
          <w:highlight w:val="none"/>
          <w:lang w:val="ro-RO"/>
        </w:rPr>
        <w:t>19.6</w:t>
      </w:r>
      <w:r>
        <w:rPr>
          <w:rFonts w:hint="default" w:ascii="Calibri" w:hAnsi="Calibri" w:cs="Calibri"/>
          <w:sz w:val="22"/>
          <w:szCs w:val="22"/>
          <w:highlight w:val="none"/>
          <w:lang w:val="en-US"/>
        </w:rPr>
        <w:t>%), Spain (1</w:t>
      </w:r>
      <w:r>
        <w:rPr>
          <w:rFonts w:hint="default" w:ascii="Calibri" w:hAnsi="Calibri" w:cs="Calibri"/>
          <w:sz w:val="22"/>
          <w:szCs w:val="22"/>
          <w:highlight w:val="none"/>
          <w:lang w:val="ro-RO"/>
        </w:rPr>
        <w:t>4</w:t>
      </w:r>
      <w:r>
        <w:rPr>
          <w:rFonts w:hint="default" w:ascii="Calibri" w:hAnsi="Calibri" w:cs="Calibri"/>
          <w:sz w:val="22"/>
          <w:szCs w:val="22"/>
          <w:highlight w:val="none"/>
          <w:lang w:val="en-US"/>
        </w:rPr>
        <w:t xml:space="preserve">%) and Italy (2%). On its four markets, the company records an increase of RGU of </w:t>
      </w:r>
      <w:r>
        <w:rPr>
          <w:rFonts w:hint="default" w:ascii="Calibri" w:hAnsi="Calibri" w:cs="Calibri"/>
          <w:sz w:val="22"/>
          <w:szCs w:val="22"/>
          <w:highlight w:val="none"/>
          <w:lang w:val="ro-RO"/>
        </w:rPr>
        <w:t xml:space="preserve"> 1.76 </w:t>
      </w:r>
      <w:r>
        <w:rPr>
          <w:rFonts w:hint="default" w:ascii="Calibri" w:hAnsi="Calibri" w:cs="Calibri"/>
          <w:sz w:val="22"/>
          <w:szCs w:val="22"/>
          <w:highlight w:val="none"/>
          <w:lang w:val="en-US"/>
        </w:rPr>
        <w:t xml:space="preserve">million, including the revenue generating units of Invitel, raising to </w:t>
      </w:r>
      <w:r>
        <w:rPr>
          <w:rFonts w:hint="default" w:ascii="Calibri" w:hAnsi="Calibri" w:cs="Calibri"/>
          <w:sz w:val="22"/>
          <w:szCs w:val="22"/>
          <w:highlight w:val="none"/>
          <w:lang w:val="ro-RO"/>
        </w:rPr>
        <w:t xml:space="preserve">15 </w:t>
      </w:r>
      <w:r>
        <w:rPr>
          <w:rFonts w:hint="default" w:ascii="Calibri" w:hAnsi="Calibri" w:cs="Calibri"/>
          <w:sz w:val="22"/>
          <w:szCs w:val="22"/>
          <w:highlight w:val="none"/>
          <w:lang w:val="en-US"/>
        </w:rPr>
        <w:t>million RGU from 13.45 million RGU in the first quarter of 2018.</w:t>
      </w: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eastAsia="zh-CN"/>
        </w:rPr>
      </w:pPr>
      <w:r>
        <w:rPr>
          <w:rFonts w:hint="default" w:ascii="Calibri" w:hAnsi="Calibri" w:cs="Calibri"/>
          <w:sz w:val="22"/>
          <w:szCs w:val="22"/>
          <w:highlight w:val="none"/>
          <w:lang w:val="en-US" w:eastAsia="zh-CN"/>
        </w:rPr>
        <w:t xml:space="preserve">Also, the group displayed evolving indicators for the main growth-generating services - cable television services (+ </w:t>
      </w:r>
      <w:r>
        <w:rPr>
          <w:rFonts w:hint="default" w:ascii="Calibri" w:hAnsi="Calibri" w:cs="Calibri"/>
          <w:sz w:val="22"/>
          <w:szCs w:val="22"/>
          <w:highlight w:val="none"/>
          <w:lang w:val="ro-RO" w:eastAsia="zh-CN"/>
        </w:rPr>
        <w:t>14.1</w:t>
      </w:r>
      <w:r>
        <w:rPr>
          <w:rFonts w:hint="default" w:ascii="Calibri" w:hAnsi="Calibri" w:cs="Calibri"/>
          <w:sz w:val="22"/>
          <w:szCs w:val="22"/>
          <w:highlight w:val="none"/>
          <w:lang w:val="en-US" w:eastAsia="zh-CN"/>
        </w:rPr>
        <w:t>%, from 3.</w:t>
      </w:r>
      <w:r>
        <w:rPr>
          <w:rFonts w:hint="default" w:ascii="Calibri" w:hAnsi="Calibri" w:cs="Calibri"/>
          <w:sz w:val="22"/>
          <w:szCs w:val="22"/>
          <w:highlight w:val="none"/>
          <w:lang w:val="ro-RO" w:eastAsia="zh-CN"/>
        </w:rPr>
        <w:t>6</w:t>
      </w:r>
      <w:r>
        <w:rPr>
          <w:rFonts w:hint="default" w:ascii="Calibri" w:hAnsi="Calibri" w:cs="Calibri"/>
          <w:sz w:val="22"/>
          <w:szCs w:val="22"/>
          <w:highlight w:val="none"/>
          <w:lang w:val="en-US" w:eastAsia="zh-CN"/>
        </w:rPr>
        <w:t xml:space="preserve"> million RGU, group level to </w:t>
      </w:r>
      <w:r>
        <w:rPr>
          <w:rFonts w:hint="default" w:ascii="Calibri" w:hAnsi="Calibri" w:cs="Calibri"/>
          <w:sz w:val="22"/>
          <w:szCs w:val="22"/>
          <w:highlight w:val="none"/>
          <w:lang w:val="ro-RO" w:eastAsia="zh-CN"/>
        </w:rPr>
        <w:t xml:space="preserve">4.1 </w:t>
      </w:r>
      <w:r>
        <w:rPr>
          <w:rFonts w:hint="default" w:ascii="Calibri" w:hAnsi="Calibri" w:cs="Calibri"/>
          <w:sz w:val="22"/>
          <w:szCs w:val="22"/>
          <w:highlight w:val="none"/>
          <w:lang w:val="en-US" w:eastAsia="zh-CN"/>
        </w:rPr>
        <w:t xml:space="preserve">million RGU), as well as fixed internet (+ </w:t>
      </w:r>
      <w:r>
        <w:rPr>
          <w:rFonts w:hint="default" w:ascii="Calibri" w:hAnsi="Calibri" w:cs="Calibri"/>
          <w:sz w:val="22"/>
          <w:szCs w:val="22"/>
          <w:highlight w:val="none"/>
          <w:lang w:val="ro-RO" w:eastAsia="zh-CN"/>
        </w:rPr>
        <w:t>19.2</w:t>
      </w:r>
      <w:r>
        <w:rPr>
          <w:rFonts w:hint="default" w:ascii="Calibri" w:hAnsi="Calibri" w:cs="Calibri"/>
          <w:sz w:val="22"/>
          <w:szCs w:val="22"/>
          <w:highlight w:val="none"/>
          <w:lang w:val="en-US" w:eastAsia="zh-CN"/>
        </w:rPr>
        <w:t>%, from 2.8 million RGU to 3.</w:t>
      </w:r>
      <w:r>
        <w:rPr>
          <w:rFonts w:hint="default" w:ascii="Calibri" w:hAnsi="Calibri" w:cs="Calibri"/>
          <w:sz w:val="22"/>
          <w:szCs w:val="22"/>
          <w:highlight w:val="none"/>
          <w:lang w:val="ro-RO" w:eastAsia="zh-CN"/>
        </w:rPr>
        <w:t>3</w:t>
      </w:r>
      <w:r>
        <w:rPr>
          <w:rFonts w:hint="default" w:ascii="Calibri" w:hAnsi="Calibri" w:cs="Calibri"/>
          <w:sz w:val="22"/>
          <w:szCs w:val="22"/>
          <w:highlight w:val="none"/>
          <w:lang w:val="en-US" w:eastAsia="zh-CN"/>
        </w:rPr>
        <w:t xml:space="preserve"> million RGU). On March 31, 2019, </w:t>
      </w:r>
      <w:r>
        <w:rPr>
          <w:rFonts w:hint="default" w:ascii="Calibri" w:hAnsi="Calibri" w:cs="Calibri"/>
          <w:sz w:val="22"/>
          <w:szCs w:val="22"/>
          <w:highlight w:val="none"/>
          <w:lang w:val="ro-RO" w:eastAsia="zh-CN"/>
        </w:rPr>
        <w:t>Digi Communications N.V.</w:t>
      </w:r>
      <w:r>
        <w:rPr>
          <w:rFonts w:hint="default" w:ascii="Calibri" w:hAnsi="Calibri" w:cs="Calibri"/>
          <w:sz w:val="22"/>
          <w:szCs w:val="22"/>
          <w:highlight w:val="none"/>
          <w:lang w:val="en-US" w:eastAsia="zh-CN"/>
        </w:rPr>
        <w:t xml:space="preserve"> recorded a total of 4.</w:t>
      </w:r>
      <w:r>
        <w:rPr>
          <w:rFonts w:hint="default" w:ascii="Calibri" w:hAnsi="Calibri" w:cs="Calibri"/>
          <w:sz w:val="22"/>
          <w:szCs w:val="22"/>
          <w:highlight w:val="none"/>
          <w:lang w:val="ro-RO" w:eastAsia="zh-CN"/>
        </w:rPr>
        <w:t>9</w:t>
      </w:r>
      <w:r>
        <w:rPr>
          <w:rFonts w:hint="default" w:ascii="Calibri" w:hAnsi="Calibri" w:cs="Calibri"/>
          <w:sz w:val="22"/>
          <w:szCs w:val="22"/>
          <w:highlight w:val="none"/>
          <w:lang w:val="en-US" w:eastAsia="zh-CN"/>
        </w:rPr>
        <w:t xml:space="preserve"> million RGU </w:t>
      </w:r>
      <w:r>
        <w:rPr>
          <w:rFonts w:hint="default" w:ascii="Calibri" w:hAnsi="Calibri" w:cs="Calibri"/>
          <w:sz w:val="22"/>
          <w:szCs w:val="22"/>
          <w:highlight w:val="none"/>
          <w:lang w:val="ro-RO" w:eastAsia="zh-CN"/>
        </w:rPr>
        <w:t xml:space="preserve">on </w:t>
      </w:r>
      <w:r>
        <w:rPr>
          <w:rFonts w:hint="default" w:ascii="Calibri" w:hAnsi="Calibri" w:cs="Calibri"/>
          <w:sz w:val="22"/>
          <w:szCs w:val="22"/>
          <w:highlight w:val="none"/>
          <w:lang w:val="en-US"/>
        </w:rPr>
        <w:t>mobile telephony services</w:t>
      </w:r>
      <w:r>
        <w:rPr>
          <w:rFonts w:hint="default" w:ascii="Calibri" w:hAnsi="Calibri" w:cs="Calibri"/>
          <w:sz w:val="22"/>
          <w:szCs w:val="22"/>
          <w:highlight w:val="none"/>
          <w:lang w:val="en-US" w:eastAsia="zh-CN"/>
        </w:rPr>
        <w:t xml:space="preserve"> compared to </w:t>
      </w:r>
      <w:r>
        <w:rPr>
          <w:rFonts w:hint="default" w:ascii="Calibri" w:hAnsi="Calibri" w:cs="Calibri"/>
          <w:sz w:val="22"/>
          <w:szCs w:val="22"/>
          <w:highlight w:val="none"/>
          <w:lang w:val="ro-RO" w:eastAsia="zh-CN"/>
        </w:rPr>
        <w:t>4.4</w:t>
      </w:r>
      <w:r>
        <w:rPr>
          <w:rFonts w:hint="default" w:ascii="Calibri" w:hAnsi="Calibri" w:cs="Calibri"/>
          <w:sz w:val="22"/>
          <w:szCs w:val="22"/>
          <w:highlight w:val="none"/>
          <w:lang w:val="en-US" w:eastAsia="zh-CN"/>
        </w:rPr>
        <w:t xml:space="preserve"> million RGUs on March, 31, 2018.</w:t>
      </w: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eastAsia="zh-CN"/>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b/>
          <w:bCs/>
          <w:sz w:val="22"/>
          <w:szCs w:val="22"/>
          <w:highlight w:val="none"/>
          <w:lang w:val="en-US"/>
        </w:rPr>
      </w:pPr>
      <w:r>
        <w:rPr>
          <w:rFonts w:hint="default" w:ascii="Calibri" w:hAnsi="Calibri" w:cs="Calibri"/>
          <w:b/>
          <w:bCs/>
          <w:sz w:val="22"/>
          <w:szCs w:val="22"/>
          <w:highlight w:val="none"/>
          <w:lang w:val="en-US"/>
        </w:rPr>
        <w:t>Evolution by market</w:t>
      </w: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ro-RO"/>
        </w:rPr>
      </w:pPr>
      <w:r>
        <w:rPr>
          <w:rFonts w:hint="default" w:ascii="Calibri" w:hAnsi="Calibri" w:cs="Calibri"/>
          <w:sz w:val="22"/>
          <w:szCs w:val="22"/>
          <w:highlight w:val="none"/>
          <w:lang w:val="en-US"/>
        </w:rPr>
        <w:t xml:space="preserve">In </w:t>
      </w:r>
      <w:r>
        <w:rPr>
          <w:rFonts w:hint="default" w:ascii="Calibri" w:hAnsi="Calibri" w:cs="Calibri"/>
          <w:b/>
          <w:bCs/>
          <w:sz w:val="22"/>
          <w:szCs w:val="22"/>
          <w:highlight w:val="none"/>
          <w:lang w:val="en-US"/>
        </w:rPr>
        <w:t>Romania</w:t>
      </w:r>
      <w:r>
        <w:rPr>
          <w:rFonts w:hint="default" w:ascii="Calibri" w:hAnsi="Calibri" w:cs="Calibri"/>
          <w:sz w:val="22"/>
          <w:szCs w:val="22"/>
          <w:highlight w:val="none"/>
          <w:lang w:val="en-US"/>
        </w:rPr>
        <w:t>, the group reported increases in the fixed-line cable and internet service segments, with a growth of</w:t>
      </w:r>
      <w:r>
        <w:rPr>
          <w:rFonts w:hint="default" w:ascii="Calibri" w:hAnsi="Calibri" w:cs="Calibri"/>
          <w:sz w:val="22"/>
          <w:szCs w:val="22"/>
          <w:highlight w:val="none"/>
          <w:lang w:val="ro-RO"/>
        </w:rPr>
        <w:t xml:space="preserve"> 10.3</w:t>
      </w:r>
      <w:r>
        <w:rPr>
          <w:rFonts w:hint="default" w:ascii="Calibri" w:hAnsi="Calibri" w:cs="Calibri"/>
          <w:sz w:val="22"/>
          <w:szCs w:val="22"/>
          <w:highlight w:val="none"/>
          <w:lang w:val="en-US"/>
        </w:rPr>
        <w:t>% on cable TV services subscriptions (3.</w:t>
      </w:r>
      <w:r>
        <w:rPr>
          <w:rFonts w:hint="default" w:ascii="Calibri" w:hAnsi="Calibri" w:cs="Calibri"/>
          <w:sz w:val="22"/>
          <w:szCs w:val="22"/>
          <w:highlight w:val="none"/>
          <w:lang w:val="ro-RO"/>
        </w:rPr>
        <w:t>4</w:t>
      </w:r>
      <w:r>
        <w:rPr>
          <w:rFonts w:hint="default" w:ascii="Calibri" w:hAnsi="Calibri" w:cs="Calibri"/>
          <w:sz w:val="22"/>
          <w:szCs w:val="22"/>
          <w:highlight w:val="none"/>
          <w:lang w:val="en-US"/>
        </w:rPr>
        <w:t xml:space="preserve"> million RGU on March 31, 2019 compared to </w:t>
      </w:r>
      <w:r>
        <w:rPr>
          <w:rFonts w:hint="default" w:ascii="Calibri" w:hAnsi="Calibri" w:cs="Calibri"/>
          <w:sz w:val="22"/>
          <w:szCs w:val="22"/>
          <w:highlight w:val="none"/>
          <w:lang w:val="ro-RO"/>
        </w:rPr>
        <w:t xml:space="preserve">3.1 </w:t>
      </w:r>
      <w:r>
        <w:rPr>
          <w:rFonts w:hint="default" w:ascii="Calibri" w:hAnsi="Calibri" w:cs="Calibri"/>
          <w:sz w:val="22"/>
          <w:szCs w:val="22"/>
          <w:highlight w:val="none"/>
          <w:lang w:val="en-US"/>
        </w:rPr>
        <w:t xml:space="preserve">million RGU, on March 31, 2018) and </w:t>
      </w:r>
      <w:r>
        <w:rPr>
          <w:rFonts w:hint="default" w:ascii="Calibri" w:hAnsi="Calibri" w:cs="Calibri"/>
          <w:sz w:val="22"/>
          <w:szCs w:val="22"/>
          <w:highlight w:val="none"/>
          <w:lang w:val="ro-RO"/>
        </w:rPr>
        <w:t>11.3</w:t>
      </w:r>
      <w:r>
        <w:rPr>
          <w:rFonts w:hint="default" w:ascii="Calibri" w:hAnsi="Calibri" w:cs="Calibri"/>
          <w:sz w:val="22"/>
          <w:szCs w:val="22"/>
          <w:highlight w:val="none"/>
          <w:lang w:val="en-US"/>
        </w:rPr>
        <w:t>%, respectively, for fixed Internet service subscriptions (</w:t>
      </w:r>
      <w:r>
        <w:rPr>
          <w:rFonts w:hint="default" w:ascii="Calibri" w:hAnsi="Calibri" w:cs="Calibri"/>
          <w:sz w:val="22"/>
          <w:szCs w:val="22"/>
          <w:highlight w:val="none"/>
          <w:lang w:val="ro-RO"/>
        </w:rPr>
        <w:t>2.6</w:t>
      </w:r>
      <w:r>
        <w:rPr>
          <w:rFonts w:hint="default" w:ascii="Calibri" w:hAnsi="Calibri" w:cs="Calibri"/>
          <w:sz w:val="22"/>
          <w:szCs w:val="22"/>
          <w:highlight w:val="none"/>
          <w:lang w:val="en-US"/>
        </w:rPr>
        <w:t xml:space="preserve"> million RGU on March 31, 2019 compared to 2.3 million RGU for the same period of the previous year). As for mobile telephony services, Digi is the leader of portability reaching about 37.5% of the total market, representing almost 84</w:t>
      </w:r>
      <w:r>
        <w:rPr>
          <w:rFonts w:hint="default" w:ascii="Calibri" w:hAnsi="Calibri" w:cs="Calibri"/>
          <w:sz w:val="22"/>
          <w:szCs w:val="22"/>
          <w:highlight w:val="none"/>
          <w:lang w:val="ro-RO"/>
        </w:rPr>
        <w:t>,</w:t>
      </w:r>
      <w:r>
        <w:rPr>
          <w:rFonts w:hint="default" w:ascii="Calibri" w:hAnsi="Calibri" w:cs="Calibri"/>
          <w:sz w:val="22"/>
          <w:szCs w:val="22"/>
          <w:highlight w:val="none"/>
          <w:lang w:val="en-US"/>
        </w:rPr>
        <w:t>419 numbers ported to the Digi Mobil network in the first three months of the year. Compared to the same period of the previous year, the fixed and mobile telephony networks of the group attracted 26.8% more fixed and mobile numbers than in the same period of the previous year (89</w:t>
      </w:r>
      <w:r>
        <w:rPr>
          <w:rFonts w:hint="default" w:ascii="Calibri" w:hAnsi="Calibri" w:cs="Calibri"/>
          <w:sz w:val="22"/>
          <w:szCs w:val="22"/>
          <w:highlight w:val="none"/>
          <w:lang w:val="ro-RO"/>
        </w:rPr>
        <w:t>,</w:t>
      </w:r>
      <w:r>
        <w:rPr>
          <w:rFonts w:hint="default" w:ascii="Calibri" w:hAnsi="Calibri" w:cs="Calibri"/>
          <w:sz w:val="22"/>
          <w:szCs w:val="22"/>
          <w:highlight w:val="none"/>
          <w:lang w:val="en-US"/>
        </w:rPr>
        <w:t>713 ported numbers in the first quarter of 2019, compared to 70</w:t>
      </w:r>
      <w:r>
        <w:rPr>
          <w:rFonts w:hint="default" w:ascii="Calibri" w:hAnsi="Calibri" w:cs="Calibri"/>
          <w:sz w:val="22"/>
          <w:szCs w:val="22"/>
          <w:highlight w:val="none"/>
          <w:lang w:val="ro-RO"/>
        </w:rPr>
        <w:t>,</w:t>
      </w:r>
      <w:r>
        <w:rPr>
          <w:rFonts w:hint="default" w:ascii="Calibri" w:hAnsi="Calibri" w:cs="Calibri"/>
          <w:sz w:val="22"/>
          <w:szCs w:val="22"/>
          <w:highlight w:val="none"/>
          <w:lang w:val="en-US"/>
        </w:rPr>
        <w:t>717 numbers in the same period of 2018).</w:t>
      </w:r>
      <w:r>
        <w:rPr>
          <w:rFonts w:hint="default" w:ascii="Calibri" w:hAnsi="Calibri" w:cs="Calibri"/>
          <w:sz w:val="22"/>
          <w:szCs w:val="22"/>
          <w:highlight w:val="none"/>
          <w:lang w:val="ro-RO"/>
        </w:rPr>
        <w:t>*</w:t>
      </w: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b/>
          <w:bCs/>
          <w:sz w:val="22"/>
          <w:szCs w:val="22"/>
          <w:highlight w:val="none"/>
          <w:lang w:val="en-US"/>
        </w:rPr>
      </w:pPr>
      <w:r>
        <w:rPr>
          <w:rFonts w:hint="default" w:ascii="Calibri" w:hAnsi="Calibri" w:cs="Calibri"/>
          <w:b/>
          <w:bCs/>
          <w:sz w:val="22"/>
          <w:szCs w:val="22"/>
          <w:highlight w:val="none"/>
          <w:lang w:val="en-US"/>
        </w:rPr>
        <w:t>In Hungary,</w:t>
      </w:r>
      <w:r>
        <w:rPr>
          <w:rFonts w:hint="default" w:ascii="Calibri" w:hAnsi="Calibri" w:cs="Calibri"/>
          <w:b w:val="0"/>
          <w:bCs w:val="0"/>
          <w:sz w:val="22"/>
          <w:szCs w:val="22"/>
          <w:highlight w:val="none"/>
          <w:lang w:val="en-US"/>
        </w:rPr>
        <w:t xml:space="preserve"> the revenues of the Digi Hungary (including Invitel)</w:t>
      </w:r>
      <w:r>
        <w:rPr>
          <w:rFonts w:hint="default" w:ascii="Calibri" w:hAnsi="Calibri" w:cs="Calibri"/>
          <w:b w:val="0"/>
          <w:bCs w:val="0"/>
          <w:sz w:val="22"/>
          <w:szCs w:val="22"/>
          <w:highlight w:val="none"/>
          <w:lang w:val="ro-RO"/>
        </w:rPr>
        <w:t>**</w:t>
      </w:r>
      <w:r>
        <w:rPr>
          <w:rFonts w:hint="default" w:ascii="Calibri" w:hAnsi="Calibri" w:cs="Calibri"/>
          <w:b w:val="0"/>
          <w:bCs w:val="0"/>
          <w:sz w:val="22"/>
          <w:szCs w:val="22"/>
          <w:highlight w:val="none"/>
          <w:lang w:val="en-US"/>
        </w:rPr>
        <w:t xml:space="preserve"> increased to </w:t>
      </w:r>
      <w:r>
        <w:rPr>
          <w:rFonts w:hint="default" w:ascii="Calibri" w:hAnsi="Calibri" w:cs="Calibri"/>
          <w:b w:val="0"/>
          <w:bCs w:val="0"/>
          <w:sz w:val="22"/>
          <w:szCs w:val="22"/>
          <w:highlight w:val="none"/>
          <w:lang w:val="ro-RO"/>
        </w:rPr>
        <w:t>EUR 55</w:t>
      </w:r>
      <w:r>
        <w:rPr>
          <w:rFonts w:hint="default" w:ascii="Calibri" w:hAnsi="Calibri" w:cs="Calibri"/>
          <w:b w:val="0"/>
          <w:bCs w:val="0"/>
          <w:sz w:val="22"/>
          <w:szCs w:val="22"/>
          <w:highlight w:val="none"/>
          <w:lang w:val="en-US"/>
        </w:rPr>
        <w:t xml:space="preserve"> million, and Digi strengthened its leading position</w:t>
      </w:r>
      <w:r>
        <w:rPr>
          <w:rFonts w:hint="default" w:ascii="Calibri" w:hAnsi="Calibri" w:cs="Calibri"/>
          <w:b w:val="0"/>
          <w:bCs w:val="0"/>
          <w:sz w:val="22"/>
          <w:szCs w:val="22"/>
          <w:highlight w:val="none"/>
          <w:lang w:val="ro-RO"/>
        </w:rPr>
        <w:t xml:space="preserve"> on Pay TV</w:t>
      </w:r>
      <w:r>
        <w:rPr>
          <w:rFonts w:hint="default" w:ascii="Calibri" w:hAnsi="Calibri" w:cs="Calibri"/>
          <w:b w:val="0"/>
          <w:bCs w:val="0"/>
          <w:sz w:val="22"/>
          <w:szCs w:val="22"/>
          <w:highlight w:val="none"/>
          <w:lang w:val="en-US"/>
        </w:rPr>
        <w:t xml:space="preserve"> market.</w:t>
      </w:r>
      <w:r>
        <w:rPr>
          <w:rFonts w:hint="default" w:ascii="Calibri" w:hAnsi="Calibri" w:cs="Calibri"/>
          <w:b/>
          <w:bCs/>
          <w:sz w:val="22"/>
          <w:szCs w:val="22"/>
          <w:highlight w:val="none"/>
          <w:lang w:val="en-US"/>
        </w:rPr>
        <w:t xml:space="preserve"> </w:t>
      </w:r>
      <w:r>
        <w:rPr>
          <w:rFonts w:hint="default" w:ascii="Calibri" w:hAnsi="Calibri" w:eastAsia="SimSun" w:cs="Calibri"/>
          <w:i w:val="0"/>
          <w:caps w:val="0"/>
          <w:color w:val="212121"/>
          <w:spacing w:val="0"/>
          <w:sz w:val="22"/>
          <w:szCs w:val="22"/>
          <w:highlight w:val="none"/>
          <w:shd w:val="clear" w:fill="FFFFFF"/>
        </w:rPr>
        <w:t>In the segment of fixed internet services, Digi is the second operator, while in the segment of fixed-line services (pay-tv, internet, fixed telephony), Digi Hungary records a 56% RGU increase (to 2.1 million units generating revenue).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Calibri" w:hAnsi="Calibri" w:eastAsia="SimSun" w:cs="Calibri"/>
          <w:i w:val="0"/>
          <w:caps w:val="0"/>
          <w:color w:val="212121"/>
          <w:spacing w:val="0"/>
          <w:kern w:val="0"/>
          <w:sz w:val="22"/>
          <w:szCs w:val="22"/>
          <w:highlight w:val="none"/>
          <w:shd w:val="clear" w:fill="FFFFFF"/>
          <w:lang w:val="en-US" w:eastAsia="en-US" w:bidi="ar-SA"/>
        </w:rPr>
      </w:pPr>
      <w:r>
        <w:rPr>
          <w:rFonts w:hint="default" w:ascii="Calibri" w:hAnsi="Calibri" w:eastAsia="SimSun" w:cs="Calibri"/>
          <w:b/>
          <w:bCs/>
          <w:i w:val="0"/>
          <w:caps w:val="0"/>
          <w:color w:val="212121"/>
          <w:spacing w:val="0"/>
          <w:kern w:val="0"/>
          <w:sz w:val="22"/>
          <w:szCs w:val="22"/>
          <w:highlight w:val="none"/>
          <w:shd w:val="clear" w:fill="FFFFFF"/>
          <w:lang w:val="en-US" w:eastAsia="en-US" w:bidi="ar-SA"/>
        </w:rPr>
        <w:t xml:space="preserve">Spain and Italy </w:t>
      </w:r>
      <w:r>
        <w:rPr>
          <w:rFonts w:hint="default" w:ascii="Calibri" w:hAnsi="Calibri" w:eastAsia="SimSun" w:cs="Calibri"/>
          <w:i w:val="0"/>
          <w:caps w:val="0"/>
          <w:color w:val="212121"/>
          <w:spacing w:val="0"/>
          <w:kern w:val="0"/>
          <w:sz w:val="22"/>
          <w:szCs w:val="22"/>
          <w:highlight w:val="none"/>
          <w:shd w:val="clear" w:fill="FFFFFF"/>
          <w:lang w:val="en-US" w:eastAsia="en-US" w:bidi="ar-SA"/>
        </w:rPr>
        <w:t xml:space="preserve">recorded a significant </w:t>
      </w:r>
      <w:r>
        <w:rPr>
          <w:rFonts w:hint="default" w:ascii="Calibri" w:hAnsi="Calibri" w:eastAsia="SimSun" w:cs="Calibri"/>
          <w:i w:val="0"/>
          <w:caps w:val="0"/>
          <w:color w:val="212121"/>
          <w:spacing w:val="0"/>
          <w:kern w:val="0"/>
          <w:sz w:val="22"/>
          <w:szCs w:val="22"/>
          <w:highlight w:val="none"/>
          <w:shd w:val="clear" w:fill="FFFFFF"/>
          <w:lang w:val="ro-RO" w:eastAsia="en-US" w:bidi="ar-SA"/>
        </w:rPr>
        <w:t>42</w:t>
      </w:r>
      <w:r>
        <w:rPr>
          <w:rFonts w:hint="default" w:ascii="Calibri" w:hAnsi="Calibri" w:eastAsia="SimSun" w:cs="Calibri"/>
          <w:i w:val="0"/>
          <w:caps w:val="0"/>
          <w:color w:val="212121"/>
          <w:spacing w:val="0"/>
          <w:kern w:val="0"/>
          <w:sz w:val="22"/>
          <w:szCs w:val="22"/>
          <w:highlight w:val="none"/>
          <w:shd w:val="clear" w:fill="FFFFFF"/>
          <w:lang w:val="en-US" w:eastAsia="en-US" w:bidi="ar-SA"/>
        </w:rPr>
        <w:t>% increase in subscriber numbers, from 1</w:t>
      </w:r>
      <w:r>
        <w:rPr>
          <w:rFonts w:hint="default" w:ascii="Calibri" w:hAnsi="Calibri" w:cs="Calibri"/>
          <w:i w:val="0"/>
          <w:caps w:val="0"/>
          <w:color w:val="212121"/>
          <w:spacing w:val="0"/>
          <w:kern w:val="0"/>
          <w:sz w:val="22"/>
          <w:szCs w:val="22"/>
          <w:highlight w:val="none"/>
          <w:shd w:val="clear" w:fill="FFFFFF"/>
          <w:lang w:val="ro-RO" w:eastAsia="en-US" w:bidi="ar-SA"/>
        </w:rPr>
        <w:t>.</w:t>
      </w:r>
      <w:r>
        <w:rPr>
          <w:rFonts w:hint="default" w:ascii="Calibri" w:hAnsi="Calibri" w:eastAsia="SimSun" w:cs="Calibri"/>
          <w:i w:val="0"/>
          <w:caps w:val="0"/>
          <w:color w:val="212121"/>
          <w:spacing w:val="0"/>
          <w:kern w:val="0"/>
          <w:sz w:val="22"/>
          <w:szCs w:val="22"/>
          <w:highlight w:val="none"/>
          <w:shd w:val="clear" w:fill="FFFFFF"/>
          <w:lang w:val="ro-RO" w:eastAsia="en-US" w:bidi="ar-SA"/>
        </w:rPr>
        <w:t>2</w:t>
      </w:r>
      <w:r>
        <w:rPr>
          <w:rFonts w:hint="default" w:ascii="Calibri" w:hAnsi="Calibri" w:eastAsia="SimSun" w:cs="Calibri"/>
          <w:i w:val="0"/>
          <w:caps w:val="0"/>
          <w:color w:val="212121"/>
          <w:spacing w:val="0"/>
          <w:kern w:val="0"/>
          <w:sz w:val="22"/>
          <w:szCs w:val="22"/>
          <w:highlight w:val="none"/>
          <w:shd w:val="clear" w:fill="FFFFFF"/>
          <w:lang w:val="en-US" w:eastAsia="en-US" w:bidi="ar-SA"/>
        </w:rPr>
        <w:t xml:space="preserve"> million RGU on March, 31</w:t>
      </w:r>
      <w:r>
        <w:rPr>
          <w:rFonts w:hint="default" w:ascii="Calibri" w:hAnsi="Calibri" w:cs="Calibri"/>
          <w:i w:val="0"/>
          <w:caps w:val="0"/>
          <w:color w:val="212121"/>
          <w:spacing w:val="0"/>
          <w:kern w:val="0"/>
          <w:sz w:val="22"/>
          <w:szCs w:val="22"/>
          <w:highlight w:val="none"/>
          <w:shd w:val="clear" w:fill="FFFFFF"/>
          <w:lang w:val="ro-RO" w:eastAsia="en-US" w:bidi="ar-SA"/>
        </w:rPr>
        <w:t>,</w:t>
      </w:r>
      <w:r>
        <w:rPr>
          <w:rFonts w:hint="default" w:ascii="Calibri" w:hAnsi="Calibri" w:eastAsia="SimSun" w:cs="Calibri"/>
          <w:i w:val="0"/>
          <w:caps w:val="0"/>
          <w:color w:val="212121"/>
          <w:spacing w:val="0"/>
          <w:kern w:val="0"/>
          <w:sz w:val="22"/>
          <w:szCs w:val="22"/>
          <w:highlight w:val="none"/>
          <w:shd w:val="clear" w:fill="FFFFFF"/>
          <w:lang w:val="en-US" w:eastAsia="en-US" w:bidi="ar-SA"/>
        </w:rPr>
        <w:t xml:space="preserve"> 2018 to </w:t>
      </w:r>
      <w:r>
        <w:rPr>
          <w:rFonts w:hint="default" w:ascii="Calibri" w:hAnsi="Calibri" w:eastAsia="SimSun" w:cs="Calibri"/>
          <w:i w:val="0"/>
          <w:caps w:val="0"/>
          <w:color w:val="212121"/>
          <w:spacing w:val="0"/>
          <w:kern w:val="0"/>
          <w:sz w:val="22"/>
          <w:szCs w:val="22"/>
          <w:highlight w:val="none"/>
          <w:shd w:val="clear" w:fill="FFFFFF"/>
          <w:lang w:val="ro-RO" w:eastAsia="en-US" w:bidi="ar-SA"/>
        </w:rPr>
        <w:t>1.7</w:t>
      </w:r>
      <w:r>
        <w:rPr>
          <w:rFonts w:hint="default" w:ascii="Calibri" w:hAnsi="Calibri" w:eastAsia="SimSun" w:cs="Calibri"/>
          <w:i w:val="0"/>
          <w:caps w:val="0"/>
          <w:color w:val="212121"/>
          <w:spacing w:val="0"/>
          <w:kern w:val="0"/>
          <w:sz w:val="22"/>
          <w:szCs w:val="22"/>
          <w:highlight w:val="none"/>
          <w:shd w:val="clear" w:fill="FFFFFF"/>
          <w:lang w:val="en-US" w:eastAsia="en-US" w:bidi="ar-SA"/>
        </w:rPr>
        <w:t xml:space="preserve"> million RGUs on March 31, 2019. Digi Spain has positioned itself as the leader of the MVNO (mobile virtual mobile operator) market, with the number of subscribers increasing, and is the fifth mobile operator on the Iberian marke</w:t>
      </w:r>
      <w:bookmarkStart w:id="0" w:name="_GoBack"/>
      <w:bookmarkEnd w:id="0"/>
      <w:r>
        <w:rPr>
          <w:rFonts w:hint="default" w:ascii="Calibri" w:hAnsi="Calibri" w:eastAsia="SimSun" w:cs="Calibri"/>
          <w:i w:val="0"/>
          <w:caps w:val="0"/>
          <w:color w:val="212121"/>
          <w:spacing w:val="0"/>
          <w:kern w:val="0"/>
          <w:sz w:val="22"/>
          <w:szCs w:val="22"/>
          <w:highlight w:val="none"/>
          <w:shd w:val="clear" w:fill="FFFFFF"/>
          <w:lang w:val="en-US" w:eastAsia="en-US" w:bidi="ar-SA"/>
        </w:rPr>
        <w:t>t, with a presence at the same time more and more extensive in the territory.In the first quarter of the year, some 89,000 mobile numbers have been ported to the Digi Spain network, historically the best quarterly result of DIGI Spain, being the second operator on the Spanish mobile phone market according to the net number of customers gathered over the network during this period. In the two mature European markets, Digi Communications addresses both the Romanian diaspora and local clients.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Calibri" w:hAnsi="Calibri" w:cs="Calibri"/>
          <w:b/>
          <w:bCs/>
          <w:sz w:val="22"/>
          <w:szCs w:val="22"/>
          <w:highlight w:val="none"/>
          <w:lang w:val="en-US"/>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Calibri" w:hAnsi="Calibri" w:eastAsia="SimSun" w:cs="Calibri"/>
          <w:i w:val="0"/>
          <w:caps w:val="0"/>
          <w:color w:val="212121"/>
          <w:spacing w:val="0"/>
          <w:kern w:val="0"/>
          <w:sz w:val="22"/>
          <w:szCs w:val="22"/>
          <w:highlight w:val="none"/>
          <w:shd w:val="clear" w:fill="FFFFFF"/>
          <w:lang w:val="en-US" w:eastAsia="en-US" w:bidi="ar-SA"/>
        </w:rPr>
      </w:pPr>
      <w:r>
        <w:rPr>
          <w:rFonts w:hint="default" w:ascii="Calibri" w:hAnsi="Calibri" w:eastAsia="SimSun" w:cs="Calibri"/>
          <w:i w:val="0"/>
          <w:caps w:val="0"/>
          <w:color w:val="212121"/>
          <w:spacing w:val="0"/>
          <w:kern w:val="0"/>
          <w:sz w:val="22"/>
          <w:szCs w:val="22"/>
          <w:highlight w:val="none"/>
          <w:shd w:val="clear" w:fill="FFFFFF"/>
          <w:lang w:val="en-US" w:eastAsia="en-US" w:bidi="ar-SA"/>
        </w:rPr>
        <w:t>“The year 2019 is an important year for both the main markets of the group and for operations in Spain. In Romania, we will continue to expand our mobile network and strengthen our position on the mobile services market. In Hungary, we are launching mobile services soon, on a mature market and in a complex competitive environment. Taking into account the growing needs of our customers and the general evolution of the electronic communications sector, we want to maintain the pace of development in recent years.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Calibri" w:hAnsi="Calibri" w:eastAsia="SimSun" w:cs="Calibri"/>
          <w:i w:val="0"/>
          <w:caps w:val="0"/>
          <w:color w:val="212121"/>
          <w:spacing w:val="0"/>
          <w:kern w:val="0"/>
          <w:sz w:val="22"/>
          <w:szCs w:val="22"/>
          <w:highlight w:val="none"/>
          <w:shd w:val="clear" w:fill="FFFFFF"/>
          <w:lang w:val="ro-RO" w:eastAsia="en-US"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Calibri" w:hAnsi="Calibri" w:eastAsia="SimSun" w:cs="Calibri"/>
          <w:i w:val="0"/>
          <w:caps w:val="0"/>
          <w:color w:val="212121"/>
          <w:spacing w:val="0"/>
          <w:kern w:val="0"/>
          <w:sz w:val="22"/>
          <w:szCs w:val="22"/>
          <w:highlight w:val="none"/>
          <w:shd w:val="clear" w:fill="FFFFFF"/>
          <w:lang w:val="en-US" w:eastAsia="en-US" w:bidi="ar-SA"/>
        </w:rPr>
      </w:pPr>
      <w:r>
        <w:rPr>
          <w:rFonts w:hint="default" w:ascii="Calibri" w:hAnsi="Calibri" w:eastAsia="SimSun" w:cs="Calibri"/>
          <w:i w:val="0"/>
          <w:caps w:val="0"/>
          <w:color w:val="212121"/>
          <w:spacing w:val="0"/>
          <w:kern w:val="0"/>
          <w:sz w:val="22"/>
          <w:szCs w:val="22"/>
          <w:highlight w:val="none"/>
          <w:shd w:val="clear" w:fill="FFFFFF"/>
          <w:lang w:val="en-US" w:eastAsia="en-US" w:bidi="ar-SA"/>
        </w:rPr>
        <w:t>Not far from now there will be two years since Digi Communications N.V. was listed on the Bucharest Stock Exchange. We thank shareholders, investors and employees for this journey that has helped strengthen the company as an important operator on the European market. We are confident that we have laid the cornerstone of a long-term relationship for the benefit of all stakeholders - shareholders, investors, customers, employees, partners and capital market," said Serg</w:t>
      </w:r>
      <w:r>
        <w:rPr>
          <w:rFonts w:hint="default" w:ascii="Calibri" w:hAnsi="Calibri" w:cs="Calibri"/>
          <w:i w:val="0"/>
          <w:caps w:val="0"/>
          <w:color w:val="212121"/>
          <w:spacing w:val="0"/>
          <w:kern w:val="0"/>
          <w:sz w:val="22"/>
          <w:szCs w:val="22"/>
          <w:highlight w:val="none"/>
          <w:shd w:val="clear" w:fill="FFFFFF"/>
          <w:lang w:val="ro-RO" w:eastAsia="en-US" w:bidi="ar-SA"/>
        </w:rPr>
        <w:t>h</w:t>
      </w:r>
      <w:r>
        <w:rPr>
          <w:rFonts w:hint="default" w:ascii="Calibri" w:hAnsi="Calibri" w:eastAsia="SimSun" w:cs="Calibri"/>
          <w:i w:val="0"/>
          <w:caps w:val="0"/>
          <w:color w:val="212121"/>
          <w:spacing w:val="0"/>
          <w:kern w:val="0"/>
          <w:sz w:val="22"/>
          <w:szCs w:val="22"/>
          <w:highlight w:val="none"/>
          <w:shd w:val="clear" w:fill="FFFFFF"/>
          <w:lang w:val="en-US" w:eastAsia="en-US" w:bidi="ar-SA"/>
        </w:rPr>
        <w:t>ei Bulgac, CEO of Digi Communications Group.</w:t>
      </w: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b/>
          <w:bCs/>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b/>
          <w:bCs/>
          <w:sz w:val="22"/>
          <w:szCs w:val="22"/>
          <w:highlight w:val="none"/>
          <w:lang w:val="en-US"/>
        </w:rPr>
      </w:pPr>
      <w:r>
        <w:rPr>
          <w:rFonts w:hint="default" w:ascii="Calibri" w:hAnsi="Calibri" w:cs="Calibri"/>
          <w:b/>
          <w:bCs/>
          <w:sz w:val="22"/>
          <w:szCs w:val="22"/>
          <w:highlight w:val="none"/>
          <w:lang w:val="en-US"/>
        </w:rPr>
        <w:t>About the Digi Communications Group</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heme="minorHAnsi" w:hAnsiTheme="minorHAnsi" w:eastAsiaTheme="minorHAnsi" w:cstheme="minorBidi"/>
          <w:i/>
          <w:kern w:val="0"/>
          <w:sz w:val="22"/>
          <w:szCs w:val="22"/>
          <w:lang w:val="en-US" w:eastAsia="en-US" w:bidi="ar-SA"/>
        </w:rPr>
      </w:pPr>
      <w:r>
        <w:rPr>
          <w:rFonts w:hint="default" w:asciiTheme="minorHAnsi" w:hAnsiTheme="minorHAnsi" w:eastAsiaTheme="minorHAnsi" w:cstheme="minorBidi"/>
          <w:i/>
          <w:kern w:val="0"/>
          <w:sz w:val="22"/>
          <w:szCs w:val="22"/>
          <w:lang w:val="en-US" w:eastAsia="en-US" w:bidi="ar-SA"/>
        </w:rPr>
        <w:t>Digi Communications NV is the parent company of the electronic communications operator, RCS &amp; RDS, the leader of the internet market, pay-tv and converging services in Romania, with operations in Hungary, Spain and Italy. Founded over 25 years ago, the company holds almost the most modern state-of-the-art optical fiber network in the region, with about 7.8 million homes passed.</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heme="minorHAnsi" w:hAnsiTheme="minorHAnsi" w:eastAsiaTheme="minorHAnsi" w:cstheme="minorBidi"/>
          <w:i/>
          <w:kern w:val="0"/>
          <w:sz w:val="22"/>
          <w:szCs w:val="22"/>
          <w:lang w:val="en-US" w:eastAsia="en-US"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heme="minorHAnsi" w:hAnsiTheme="minorHAnsi" w:eastAsiaTheme="minorHAnsi" w:cstheme="minorBidi"/>
          <w:i/>
          <w:kern w:val="0"/>
          <w:sz w:val="22"/>
          <w:szCs w:val="22"/>
          <w:lang w:val="en-US" w:eastAsia="en-US" w:bidi="ar-SA"/>
        </w:rPr>
      </w:pPr>
      <w:r>
        <w:rPr>
          <w:rFonts w:hint="default" w:asciiTheme="minorHAnsi" w:hAnsiTheme="minorHAnsi" w:eastAsiaTheme="minorHAnsi" w:cstheme="minorBidi"/>
          <w:i/>
          <w:kern w:val="0"/>
          <w:sz w:val="22"/>
          <w:szCs w:val="22"/>
          <w:lang w:val="en-US" w:eastAsia="en-US" w:bidi="ar-SA"/>
        </w:rPr>
        <w:t>Digi brings to market the most affordable electronic communications services, both in fixed and mobile communications. This competitive advantage has transformed over time into a benefit for millions of customers who have thus gained faster and less costly access to top-quality services.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heme="minorHAnsi" w:hAnsiTheme="minorHAnsi" w:eastAsiaTheme="minorHAnsi" w:cstheme="minorBidi"/>
          <w:i/>
          <w:kern w:val="0"/>
          <w:sz w:val="22"/>
          <w:szCs w:val="22"/>
          <w:lang w:val="en-US" w:eastAsia="en-US" w:bidi="ar-SA"/>
        </w:rPr>
      </w:pPr>
      <w:r>
        <w:rPr>
          <w:rFonts w:hint="default" w:asciiTheme="minorHAnsi" w:hAnsiTheme="minorHAnsi" w:eastAsiaTheme="minorHAnsi" w:cstheme="minorBidi"/>
          <w:i/>
          <w:kern w:val="0"/>
          <w:sz w:val="22"/>
          <w:szCs w:val="22"/>
          <w:lang w:val="en-US" w:eastAsia="en-US" w:bidi="ar-SA"/>
        </w:rPr>
        <w:t>In Romania, the Digi Group is currently the largest private entrepreneur in the local entrepreneurial environment, with about 13,000 employees (over 15,000 in all markets where it operates). Equally, the scale of operations in Romania places it as one of the largest contributors to the state budget and social and health insurance, with over EUR 1 billion converted in the last decade in the form of taxes, fees and other payments to state institutions.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heme="minorHAnsi" w:hAnsiTheme="minorHAnsi" w:eastAsiaTheme="minorHAnsi" w:cstheme="minorBidi"/>
          <w:i/>
          <w:kern w:val="0"/>
          <w:sz w:val="22"/>
          <w:szCs w:val="22"/>
          <w:lang w:val="en-US" w:eastAsia="en-US"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heme="minorHAnsi" w:hAnsiTheme="minorHAnsi" w:eastAsiaTheme="minorHAnsi" w:cstheme="minorBidi"/>
          <w:i/>
          <w:kern w:val="0"/>
          <w:sz w:val="22"/>
          <w:szCs w:val="22"/>
          <w:lang w:val="en-US" w:eastAsia="en-US" w:bidi="ar-SA"/>
        </w:rPr>
      </w:pPr>
      <w:r>
        <w:rPr>
          <w:rFonts w:hint="default" w:asciiTheme="minorHAnsi" w:hAnsiTheme="minorHAnsi" w:eastAsiaTheme="minorHAnsi" w:cstheme="minorBidi"/>
          <w:i/>
          <w:kern w:val="0"/>
          <w:sz w:val="22"/>
          <w:szCs w:val="22"/>
          <w:lang w:val="en-US" w:eastAsia="en-US" w:bidi="ar-SA"/>
        </w:rPr>
        <w:t>DigiForum's Digi24, DigiSport 1, 2, 3, 4, FilmNow, Digi World, Digi World, Digi Life, UTV, Music Channel and Hit Music Channels, Digi FM, ProFM, Dance FM, Chill FM and online communication platforms combined under DigiOnline.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heme="minorHAnsi" w:hAnsiTheme="minorHAnsi" w:eastAsiaTheme="minorHAnsi" w:cstheme="minorBidi"/>
          <w:i/>
          <w:kern w:val="0"/>
          <w:sz w:val="22"/>
          <w:szCs w:val="22"/>
          <w:lang w:val="en-US" w:eastAsia="en-US"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rPr>
          <w:rFonts w:hint="default" w:asciiTheme="minorHAnsi" w:hAnsiTheme="minorHAnsi" w:eastAsiaTheme="minorHAnsi" w:cstheme="minorBidi"/>
          <w:i/>
          <w:kern w:val="0"/>
          <w:sz w:val="22"/>
          <w:szCs w:val="22"/>
          <w:lang w:val="ro-RO" w:eastAsia="en-US" w:bidi="ar-SA"/>
        </w:rPr>
      </w:pPr>
      <w:r>
        <w:rPr>
          <w:rFonts w:hint="default" w:asciiTheme="minorHAnsi" w:hAnsiTheme="minorHAnsi" w:eastAsiaTheme="minorHAnsi" w:cstheme="minorBidi"/>
          <w:i/>
          <w:kern w:val="0"/>
          <w:sz w:val="22"/>
          <w:szCs w:val="22"/>
          <w:lang w:val="en-US" w:eastAsia="en-US" w:bidi="ar-SA"/>
        </w:rPr>
        <w:t>More information</w:t>
      </w:r>
      <w:r>
        <w:rPr>
          <w:rFonts w:hint="default" w:asciiTheme="minorHAnsi" w:hAnsiTheme="minorHAnsi" w:eastAsiaTheme="minorHAnsi" w:cstheme="minorBidi"/>
          <w:i/>
          <w:kern w:val="0"/>
          <w:sz w:val="22"/>
          <w:szCs w:val="22"/>
          <w:lang w:val="en-US" w:eastAsia="en-US" w:bidi="ar-SA"/>
        </w:rPr>
        <w:fldChar w:fldCharType="begin"/>
      </w:r>
      <w:r>
        <w:rPr>
          <w:rFonts w:hint="default" w:asciiTheme="minorHAnsi" w:hAnsiTheme="minorHAnsi" w:eastAsiaTheme="minorHAnsi" w:cstheme="minorBidi"/>
          <w:i/>
          <w:kern w:val="0"/>
          <w:sz w:val="22"/>
          <w:szCs w:val="22"/>
          <w:lang w:val="en-US" w:eastAsia="en-US" w:bidi="ar-SA"/>
        </w:rPr>
        <w:instrText xml:space="preserve"> HYPERLINK "https://www.digi-communications.ro/ro/see-file/Digi-Raport-Financiar-Q3-2018_RO.pdf" </w:instrText>
      </w:r>
      <w:r>
        <w:rPr>
          <w:rFonts w:hint="default" w:asciiTheme="minorHAnsi" w:hAnsiTheme="minorHAnsi" w:eastAsiaTheme="minorHAnsi" w:cstheme="minorBidi"/>
          <w:i/>
          <w:kern w:val="0"/>
          <w:sz w:val="22"/>
          <w:szCs w:val="22"/>
          <w:lang w:val="en-US" w:eastAsia="en-US" w:bidi="ar-SA"/>
        </w:rPr>
        <w:fldChar w:fldCharType="separate"/>
      </w:r>
      <w:r>
        <w:rPr>
          <w:rStyle w:val="11"/>
          <w:rFonts w:hint="default" w:asciiTheme="minorHAnsi" w:hAnsiTheme="minorHAnsi" w:eastAsiaTheme="minorHAnsi" w:cstheme="minorBidi"/>
          <w:i/>
          <w:kern w:val="0"/>
          <w:sz w:val="22"/>
          <w:szCs w:val="22"/>
          <w:lang w:val="en-US" w:eastAsia="en-US" w:bidi="ar-SA"/>
        </w:rPr>
        <w:t xml:space="preserve"> here.</w:t>
      </w:r>
      <w:r>
        <w:rPr>
          <w:rFonts w:hint="default" w:asciiTheme="minorHAnsi" w:hAnsiTheme="minorHAnsi" w:eastAsiaTheme="minorHAnsi" w:cstheme="minorBidi"/>
          <w:i/>
          <w:kern w:val="0"/>
          <w:sz w:val="22"/>
          <w:szCs w:val="22"/>
          <w:lang w:val="en-US" w:eastAsia="en-US" w:bidi="ar-SA"/>
        </w:rPr>
        <w:fldChar w:fldCharType="end"/>
      </w: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i/>
          <w:iCs/>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i/>
          <w:iCs/>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i/>
          <w:iCs/>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i/>
          <w:iCs/>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i/>
          <w:iCs/>
          <w:sz w:val="22"/>
          <w:szCs w:val="22"/>
          <w:highlight w:val="none"/>
          <w:lang w:val="en-US"/>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Theme="minorHAnsi" w:hAnsiTheme="minorHAnsi" w:eastAsiaTheme="minorHAnsi" w:cstheme="minorBidi"/>
          <w:i/>
          <w:kern w:val="0"/>
          <w:sz w:val="20"/>
          <w:szCs w:val="20"/>
          <w:lang w:val="en-US" w:eastAsia="en-US" w:bidi="ar-SA"/>
        </w:rPr>
      </w:pPr>
      <w:r>
        <w:rPr>
          <w:rFonts w:hint="default" w:ascii="Calibri" w:hAnsi="Calibri" w:cs="Calibri"/>
          <w:i/>
          <w:iCs/>
          <w:sz w:val="22"/>
          <w:szCs w:val="22"/>
          <w:highlight w:val="none"/>
          <w:lang w:val="en-US"/>
        </w:rPr>
        <w:br w:type="textWrapping"/>
      </w:r>
      <w:r>
        <w:rPr>
          <w:rFonts w:hint="default" w:asciiTheme="minorHAnsi" w:hAnsiTheme="minorHAnsi" w:eastAsiaTheme="minorHAnsi" w:cstheme="minorBidi"/>
          <w:i/>
          <w:kern w:val="0"/>
          <w:sz w:val="20"/>
          <w:szCs w:val="20"/>
          <w:lang w:val="ro-RO" w:eastAsia="en-US" w:bidi="ar-SA"/>
        </w:rPr>
        <w:t xml:space="preserve">* </w:t>
      </w:r>
      <w:r>
        <w:rPr>
          <w:rFonts w:hint="default" w:asciiTheme="minorHAnsi" w:hAnsiTheme="minorHAnsi" w:eastAsiaTheme="minorHAnsi" w:cstheme="minorBidi"/>
          <w:i/>
          <w:kern w:val="0"/>
          <w:sz w:val="20"/>
          <w:szCs w:val="20"/>
          <w:lang w:val="en-US" w:eastAsia="en-US" w:bidi="ar-SA"/>
        </w:rPr>
        <w:t>According to data provided by ANCOM, portabilitate.ro.</w:t>
      </w:r>
    </w:p>
    <w:p>
      <w:pPr>
        <w:keepNext w:val="0"/>
        <w:keepLines w:val="0"/>
        <w:pageBreakBefore w:val="0"/>
        <w:widowControl/>
        <w:numPr>
          <w:ilvl w:val="0"/>
          <w:numId w:val="0"/>
        </w:numPr>
        <w:shd w:val="clear"/>
        <w:kinsoku/>
        <w:wordWrap/>
        <w:overflowPunct/>
        <w:topLinePunct w:val="0"/>
        <w:autoSpaceDE/>
        <w:autoSpaceDN/>
        <w:bidi w:val="0"/>
        <w:adjustRightInd/>
        <w:snapToGrid/>
        <w:spacing w:line="240" w:lineRule="auto"/>
        <w:ind w:leftChars="0"/>
        <w:jc w:val="both"/>
        <w:textAlignment w:val="auto"/>
        <w:outlineLvl w:val="9"/>
        <w:rPr>
          <w:rFonts w:hint="default" w:ascii="Calibri" w:hAnsi="Calibri" w:cs="Calibri"/>
          <w:i/>
          <w:sz w:val="22"/>
          <w:szCs w:val="22"/>
          <w:highlight w:val="none"/>
          <w:lang w:val="ro-RO"/>
        </w:rPr>
      </w:pPr>
      <w:r>
        <w:rPr>
          <w:rFonts w:hint="default" w:asciiTheme="minorHAnsi" w:hAnsiTheme="minorHAnsi" w:eastAsiaTheme="minorHAnsi" w:cstheme="minorBidi"/>
          <w:i/>
          <w:kern w:val="0"/>
          <w:sz w:val="20"/>
          <w:szCs w:val="20"/>
          <w:lang w:val="en-US" w:eastAsia="en-US" w:bidi="ar-SA"/>
        </w:rPr>
        <w:t>*</w:t>
      </w:r>
      <w:r>
        <w:rPr>
          <w:rFonts w:hint="default" w:asciiTheme="minorHAnsi" w:hAnsiTheme="minorHAnsi" w:eastAsiaTheme="minorHAnsi" w:cstheme="minorBidi"/>
          <w:i/>
          <w:kern w:val="0"/>
          <w:sz w:val="20"/>
          <w:szCs w:val="20"/>
          <w:lang w:val="ro-RO" w:eastAsia="en-US" w:bidi="ar-SA"/>
        </w:rPr>
        <w:t xml:space="preserve">* </w:t>
      </w:r>
      <w:r>
        <w:rPr>
          <w:rFonts w:hint="default" w:asciiTheme="minorHAnsi" w:hAnsiTheme="minorHAnsi" w:eastAsiaTheme="minorHAnsi" w:cstheme="minorBidi"/>
          <w:i/>
          <w:kern w:val="0"/>
          <w:sz w:val="20"/>
          <w:szCs w:val="20"/>
          <w:lang w:val="en-US" w:eastAsia="en-US" w:bidi="ar-SA"/>
        </w:rPr>
        <w:t>Including Invitel investment, a Hungarian company, where the Group owns the majority shareholds since May 30, 2018.</w:t>
      </w:r>
    </w:p>
    <w:p>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outlineLvl w:val="9"/>
        <w:rPr>
          <w:rFonts w:hint="default" w:ascii="Calibri" w:hAnsi="Calibri" w:cs="Calibri"/>
          <w:i/>
          <w:sz w:val="22"/>
          <w:szCs w:val="22"/>
          <w:highlight w:val="none"/>
          <w:lang w:val="ro-RO"/>
        </w:rPr>
      </w:pPr>
    </w:p>
    <w:p>
      <w:pPr>
        <w:keepNext w:val="0"/>
        <w:keepLines w:val="0"/>
        <w:pageBreakBefore w:val="0"/>
        <w:widowControl/>
        <w:shd w:val="clear"/>
        <w:kinsoku/>
        <w:wordWrap/>
        <w:overflowPunct/>
        <w:topLinePunct w:val="0"/>
        <w:autoSpaceDE/>
        <w:autoSpaceDN/>
        <w:bidi w:val="0"/>
        <w:adjustRightInd/>
        <w:snapToGrid/>
        <w:spacing w:line="240" w:lineRule="auto"/>
        <w:jc w:val="both"/>
        <w:textAlignment w:val="auto"/>
        <w:outlineLvl w:val="9"/>
        <w:rPr>
          <w:rFonts w:hint="default" w:ascii="Calibri" w:hAnsi="Calibri" w:cs="Calibri"/>
          <w:i/>
          <w:sz w:val="22"/>
          <w:szCs w:val="22"/>
          <w:lang w:val="ro-RO"/>
        </w:rPr>
      </w:pPr>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3"/>
      <w:rPr>
        <w:rFonts w:ascii="Arial" w:hAnsi="Arial" w:cs="Arial"/>
        <w:color w:val="595959"/>
        <w:sz w:val="12"/>
      </w:rPr>
    </w:pPr>
    <w:r>
      <w:rPr>
        <w:rFonts w:ascii="Arial" w:hAnsi="Arial" w:cs="Arial"/>
        <w:b/>
        <w:color w:val="595959"/>
        <w:sz w:val="12"/>
      </w:rPr>
      <w:t>Digi Communications N.V.</w:t>
    </w:r>
  </w:p>
  <w:p>
    <w:pPr>
      <w:pStyle w:val="5"/>
    </w:pPr>
    <w:r>
      <w:rPr>
        <w:rFonts w:ascii="Arial" w:hAnsi="Arial" w:cs="Arial"/>
        <w:color w:val="595959"/>
        <w:sz w:val="12"/>
      </w:rPr>
      <w:t>Str. Dr. Staicovici nr. 75, Forum 2000 Building, Faza I, Et. 2, Sector 5, București</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945" w:type="dxa"/>
      <w:tblInd w:w="4511" w:type="dxa"/>
      <w:tblLayout w:type="fixed"/>
      <w:tblCellMar>
        <w:top w:w="0" w:type="dxa"/>
        <w:left w:w="108" w:type="dxa"/>
        <w:bottom w:w="0" w:type="dxa"/>
        <w:right w:w="108" w:type="dxa"/>
      </w:tblCellMar>
    </w:tblPr>
    <w:tblGrid>
      <w:gridCol w:w="1551"/>
      <w:gridCol w:w="1559"/>
      <w:gridCol w:w="2835"/>
    </w:tblGrid>
    <w:tr>
      <w:tblPrEx>
        <w:tblLayout w:type="fixed"/>
        <w:tblCellMar>
          <w:top w:w="0" w:type="dxa"/>
          <w:left w:w="108" w:type="dxa"/>
          <w:bottom w:w="0" w:type="dxa"/>
          <w:right w:w="108" w:type="dxa"/>
        </w:tblCellMar>
      </w:tblPrEx>
      <w:tc>
        <w:tcPr>
          <w:tcW w:w="1551" w:type="dxa"/>
          <w:vMerge w:val="restart"/>
          <w:shd w:val="clear" w:color="auto" w:fill="auto"/>
        </w:tcPr>
        <w:p>
          <w:pPr>
            <w:suppressAutoHyphens/>
            <w:snapToGrid w:val="0"/>
            <w:spacing w:after="0" w:line="240" w:lineRule="auto"/>
            <w:rPr>
              <w:rFonts w:ascii="Arial" w:hAnsi="Arial" w:eastAsia="Calibri" w:cs="Arial"/>
              <w:b/>
              <w:sz w:val="12"/>
              <w:szCs w:val="12"/>
              <w:lang w:eastAsia="ar-SA"/>
            </w:rPr>
          </w:pPr>
        </w:p>
      </w:tc>
      <w:tc>
        <w:tcPr>
          <w:tcW w:w="1559" w:type="dxa"/>
          <w:shd w:val="clear" w:color="auto" w:fill="auto"/>
        </w:tcPr>
        <w:p>
          <w:pPr>
            <w:suppressAutoHyphens/>
            <w:spacing w:after="0" w:line="240" w:lineRule="auto"/>
            <w:rPr>
              <w:rFonts w:ascii="Arial" w:hAnsi="Arial" w:eastAsia="Calibri" w:cs="Arial"/>
              <w:b/>
              <w:sz w:val="12"/>
              <w:szCs w:val="12"/>
              <w:lang w:eastAsia="ar-SA"/>
            </w:rPr>
          </w:pPr>
          <w:r>
            <w:rPr>
              <w:rFonts w:ascii="Arial" w:hAnsi="Arial" w:eastAsia="Calibri" w:cs="Arial"/>
              <w:b/>
              <w:sz w:val="12"/>
              <w:szCs w:val="12"/>
              <w:lang w:eastAsia="ar-SA"/>
            </w:rPr>
            <w:t>Fax: +40 (31) 400 6505</w:t>
          </w:r>
        </w:p>
      </w:tc>
      <w:tc>
        <w:tcPr>
          <w:tcW w:w="2835" w:type="dxa"/>
          <w:shd w:val="clear" w:color="auto" w:fill="auto"/>
        </w:tcPr>
        <w:p>
          <w:pPr>
            <w:suppressAutoHyphens/>
            <w:spacing w:after="0" w:line="240" w:lineRule="auto"/>
            <w:rPr>
              <w:rFonts w:ascii="Calibri" w:hAnsi="Calibri" w:eastAsia="Calibri" w:cs="Times New Roman"/>
              <w:lang w:eastAsia="ar-SA"/>
            </w:rPr>
          </w:pPr>
          <w:r>
            <w:rPr>
              <w:rFonts w:ascii="Arial" w:hAnsi="Arial" w:eastAsia="Calibri" w:cs="Arial"/>
              <w:b/>
              <w:sz w:val="12"/>
              <w:szCs w:val="12"/>
              <w:lang w:eastAsia="ar-SA"/>
            </w:rPr>
            <w:t>Email: ipo.relations@digi-communications.ro</w:t>
          </w:r>
        </w:p>
      </w:tc>
    </w:tr>
    <w:tr>
      <w:tblPrEx>
        <w:tblLayout w:type="fixed"/>
        <w:tblCellMar>
          <w:top w:w="0" w:type="dxa"/>
          <w:left w:w="108" w:type="dxa"/>
          <w:bottom w:w="0" w:type="dxa"/>
          <w:right w:w="108" w:type="dxa"/>
        </w:tblCellMar>
      </w:tblPrEx>
      <w:tc>
        <w:tcPr>
          <w:tcW w:w="1551" w:type="dxa"/>
          <w:vMerge w:val="continue"/>
          <w:shd w:val="clear" w:color="auto" w:fill="auto"/>
        </w:tcPr>
        <w:p>
          <w:pPr>
            <w:suppressAutoHyphens/>
            <w:snapToGrid w:val="0"/>
            <w:spacing w:after="0" w:line="240" w:lineRule="auto"/>
            <w:rPr>
              <w:rFonts w:ascii="Arial" w:hAnsi="Arial" w:eastAsia="Calibri" w:cs="Arial"/>
              <w:b/>
              <w:sz w:val="12"/>
              <w:szCs w:val="12"/>
              <w:lang w:eastAsia="ar-SA"/>
            </w:rPr>
          </w:pPr>
        </w:p>
      </w:tc>
      <w:tc>
        <w:tcPr>
          <w:tcW w:w="1559" w:type="dxa"/>
          <w:shd w:val="clear" w:color="auto" w:fill="auto"/>
        </w:tcPr>
        <w:p>
          <w:pPr>
            <w:suppressAutoHyphens/>
            <w:snapToGrid w:val="0"/>
            <w:spacing w:after="0" w:line="240" w:lineRule="auto"/>
            <w:rPr>
              <w:rFonts w:ascii="Arial" w:hAnsi="Arial" w:eastAsia="Calibri" w:cs="Arial"/>
              <w:b/>
              <w:sz w:val="12"/>
              <w:szCs w:val="12"/>
              <w:lang w:eastAsia="ar-SA"/>
            </w:rPr>
          </w:pPr>
        </w:p>
      </w:tc>
      <w:tc>
        <w:tcPr>
          <w:tcW w:w="2835" w:type="dxa"/>
          <w:shd w:val="clear" w:color="auto" w:fill="auto"/>
        </w:tcPr>
        <w:p>
          <w:pPr>
            <w:suppressAutoHyphens/>
            <w:spacing w:after="0" w:line="240" w:lineRule="auto"/>
            <w:rPr>
              <w:rFonts w:ascii="Calibri" w:hAnsi="Calibri" w:eastAsia="Calibri" w:cs="Times New Roman"/>
              <w:lang w:eastAsia="ar-SA"/>
            </w:rPr>
          </w:pPr>
          <w:r>
            <w:rPr>
              <w:rFonts w:ascii="Arial" w:hAnsi="Arial" w:eastAsia="Calibri" w:cs="Arial"/>
              <w:b/>
              <w:sz w:val="12"/>
              <w:szCs w:val="12"/>
              <w:lang w:eastAsia="ar-SA"/>
            </w:rPr>
            <w:t>Web: www.digi-communications.ro</w:t>
          </w:r>
        </w:p>
      </w:tc>
    </w:tr>
  </w:tbl>
  <w:p>
    <w:pPr>
      <w:pStyle w:val="6"/>
      <w:ind w:right="-1179"/>
    </w:pPr>
    <w:r>
      <w:drawing>
        <wp:anchor distT="0" distB="0" distL="114935" distR="114935" simplePos="0" relativeHeight="251658240" behindDoc="1" locked="0" layoutInCell="1" allowOverlap="1">
          <wp:simplePos x="0" y="0"/>
          <wp:positionH relativeFrom="column">
            <wp:posOffset>-77470</wp:posOffset>
          </wp:positionH>
          <wp:positionV relativeFrom="paragraph">
            <wp:posOffset>-260350</wp:posOffset>
          </wp:positionV>
          <wp:extent cx="1035050" cy="3587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5800" t="11932" r="7170" b="17532"/>
                  <a:stretch>
                    <a:fillRect/>
                  </a:stretch>
                </pic:blipFill>
                <pic:spPr>
                  <a:xfrm>
                    <a:off x="0" y="0"/>
                    <a:ext cx="1035050" cy="358775"/>
                  </a:xfrm>
                  <a:prstGeom prst="rect">
                    <a:avLst/>
                  </a:prstGeom>
                  <a:solidFill>
                    <a:srgbClr val="FFFFFF"/>
                  </a:solidFill>
                  <a:ln>
                    <a:noFill/>
                  </a:ln>
                </pic:spPr>
              </pic:pic>
            </a:graphicData>
          </a:graphic>
        </wp:anchor>
      </w:drawing>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0DCC0"/>
    <w:multiLevelType w:val="singleLevel"/>
    <w:tmpl w:val="2960DCC0"/>
    <w:lvl w:ilvl="0" w:tentative="0">
      <w:start w:val="1"/>
      <w:numFmt w:val="bullet"/>
      <w:lvlText w:val=""/>
      <w:lvlJc w:val="left"/>
      <w:pPr>
        <w:tabs>
          <w:tab w:val="left" w:pos="420"/>
        </w:tabs>
        <w:ind w:left="418" w:leftChars="0" w:hanging="418" w:firstLineChars="0"/>
      </w:pPr>
      <w:rPr>
        <w:rFonts w:hint="default" w:ascii="Wingdings" w:hAnsi="Wingdings"/>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F4"/>
    <w:rsid w:val="00032FBD"/>
    <w:rsid w:val="000438E0"/>
    <w:rsid w:val="00050E62"/>
    <w:rsid w:val="00060C2D"/>
    <w:rsid w:val="000A1B0E"/>
    <w:rsid w:val="000B5B93"/>
    <w:rsid w:val="000C18F0"/>
    <w:rsid w:val="000C57A1"/>
    <w:rsid w:val="000F31E6"/>
    <w:rsid w:val="000F4E45"/>
    <w:rsid w:val="00107E6F"/>
    <w:rsid w:val="001227B9"/>
    <w:rsid w:val="00122C78"/>
    <w:rsid w:val="00142C8A"/>
    <w:rsid w:val="00147E01"/>
    <w:rsid w:val="00166028"/>
    <w:rsid w:val="0018305B"/>
    <w:rsid w:val="001A606B"/>
    <w:rsid w:val="001C42C8"/>
    <w:rsid w:val="002172CB"/>
    <w:rsid w:val="002205CE"/>
    <w:rsid w:val="002224BD"/>
    <w:rsid w:val="00244C25"/>
    <w:rsid w:val="002556C1"/>
    <w:rsid w:val="002A728B"/>
    <w:rsid w:val="002B14DF"/>
    <w:rsid w:val="002C0E76"/>
    <w:rsid w:val="002D6D3F"/>
    <w:rsid w:val="003041E5"/>
    <w:rsid w:val="00334476"/>
    <w:rsid w:val="0035353B"/>
    <w:rsid w:val="0035443A"/>
    <w:rsid w:val="00394CB0"/>
    <w:rsid w:val="003A3EB8"/>
    <w:rsid w:val="003B4397"/>
    <w:rsid w:val="003D1645"/>
    <w:rsid w:val="003E23BE"/>
    <w:rsid w:val="003F70FD"/>
    <w:rsid w:val="004033B0"/>
    <w:rsid w:val="00421F54"/>
    <w:rsid w:val="0045693B"/>
    <w:rsid w:val="004826E1"/>
    <w:rsid w:val="00483B9D"/>
    <w:rsid w:val="004A112C"/>
    <w:rsid w:val="004B5E3E"/>
    <w:rsid w:val="004D7BC1"/>
    <w:rsid w:val="00543FDF"/>
    <w:rsid w:val="00583F8C"/>
    <w:rsid w:val="00586730"/>
    <w:rsid w:val="0059511B"/>
    <w:rsid w:val="005A3086"/>
    <w:rsid w:val="005F72F9"/>
    <w:rsid w:val="0061466E"/>
    <w:rsid w:val="00617B65"/>
    <w:rsid w:val="006261F4"/>
    <w:rsid w:val="006347F3"/>
    <w:rsid w:val="00673FAB"/>
    <w:rsid w:val="00684679"/>
    <w:rsid w:val="0068717B"/>
    <w:rsid w:val="006B3E15"/>
    <w:rsid w:val="006B5937"/>
    <w:rsid w:val="006E07AB"/>
    <w:rsid w:val="00720953"/>
    <w:rsid w:val="0072554B"/>
    <w:rsid w:val="007310C2"/>
    <w:rsid w:val="00785813"/>
    <w:rsid w:val="007A14C0"/>
    <w:rsid w:val="00804A9A"/>
    <w:rsid w:val="00817C4A"/>
    <w:rsid w:val="008240CE"/>
    <w:rsid w:val="00886B4F"/>
    <w:rsid w:val="009200AE"/>
    <w:rsid w:val="009223C0"/>
    <w:rsid w:val="00957B1C"/>
    <w:rsid w:val="00A37BD0"/>
    <w:rsid w:val="00A93532"/>
    <w:rsid w:val="00AB69E9"/>
    <w:rsid w:val="00AD0170"/>
    <w:rsid w:val="00AE2DDC"/>
    <w:rsid w:val="00AE6885"/>
    <w:rsid w:val="00AF465E"/>
    <w:rsid w:val="00B50236"/>
    <w:rsid w:val="00B505E6"/>
    <w:rsid w:val="00B70D94"/>
    <w:rsid w:val="00B76998"/>
    <w:rsid w:val="00B967E5"/>
    <w:rsid w:val="00BC0224"/>
    <w:rsid w:val="00BC700D"/>
    <w:rsid w:val="00C06FE0"/>
    <w:rsid w:val="00C15819"/>
    <w:rsid w:val="00C44926"/>
    <w:rsid w:val="00C5704C"/>
    <w:rsid w:val="00C824B0"/>
    <w:rsid w:val="00C9328D"/>
    <w:rsid w:val="00CA7484"/>
    <w:rsid w:val="00CA74F4"/>
    <w:rsid w:val="00CC2611"/>
    <w:rsid w:val="00CF6447"/>
    <w:rsid w:val="00D40671"/>
    <w:rsid w:val="00D44B35"/>
    <w:rsid w:val="00D52F3A"/>
    <w:rsid w:val="00D93CD8"/>
    <w:rsid w:val="00DA000D"/>
    <w:rsid w:val="00DC130D"/>
    <w:rsid w:val="00DD5C2E"/>
    <w:rsid w:val="00DF20F0"/>
    <w:rsid w:val="00DF52E5"/>
    <w:rsid w:val="00DF7252"/>
    <w:rsid w:val="00E00C40"/>
    <w:rsid w:val="00E126AE"/>
    <w:rsid w:val="00E357DF"/>
    <w:rsid w:val="00E71EDD"/>
    <w:rsid w:val="00E87776"/>
    <w:rsid w:val="00EA574E"/>
    <w:rsid w:val="00EA649D"/>
    <w:rsid w:val="00ED5916"/>
    <w:rsid w:val="00F01141"/>
    <w:rsid w:val="00F069B7"/>
    <w:rsid w:val="00F35D0E"/>
    <w:rsid w:val="00F42168"/>
    <w:rsid w:val="00F46225"/>
    <w:rsid w:val="00F70929"/>
    <w:rsid w:val="00F74497"/>
    <w:rsid w:val="00F76190"/>
    <w:rsid w:val="00F855D0"/>
    <w:rsid w:val="00F9297F"/>
    <w:rsid w:val="00FC4076"/>
    <w:rsid w:val="00FC54D0"/>
    <w:rsid w:val="00FE0D87"/>
    <w:rsid w:val="13BB78A4"/>
    <w:rsid w:val="208A6B74"/>
    <w:rsid w:val="2F386267"/>
    <w:rsid w:val="3E03618C"/>
    <w:rsid w:val="41E31651"/>
    <w:rsid w:val="529C5F10"/>
    <w:rsid w:val="665760B4"/>
    <w:rsid w:val="69923A85"/>
    <w:rsid w:val="6C8A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8">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pPr>
      <w:spacing w:after="0" w:line="240" w:lineRule="auto"/>
    </w:pPr>
    <w:rPr>
      <w:rFonts w:ascii="Segoe UI" w:hAnsi="Segoe UI" w:cs="Segoe UI"/>
      <w:sz w:val="18"/>
      <w:szCs w:val="18"/>
    </w:rPr>
  </w:style>
  <w:style w:type="paragraph" w:styleId="3">
    <w:name w:val="annotation text"/>
    <w:basedOn w:val="1"/>
    <w:link w:val="13"/>
    <w:semiHidden/>
    <w:unhideWhenUsed/>
    <w:qFormat/>
    <w:uiPriority w:val="99"/>
    <w:pPr>
      <w:spacing w:after="0" w:line="240" w:lineRule="auto"/>
    </w:pPr>
    <w:rPr>
      <w:rFonts w:ascii="Calibri" w:hAnsi="Calibri" w:cs="Calibri"/>
      <w:sz w:val="20"/>
      <w:szCs w:val="20"/>
    </w:rPr>
  </w:style>
  <w:style w:type="paragraph" w:styleId="4">
    <w:name w:val="annotation subject"/>
    <w:basedOn w:val="3"/>
    <w:next w:val="3"/>
    <w:link w:val="15"/>
    <w:semiHidden/>
    <w:unhideWhenUsed/>
    <w:qFormat/>
    <w:uiPriority w:val="99"/>
    <w:pPr>
      <w:spacing w:after="160"/>
    </w:pPr>
    <w:rPr>
      <w:rFonts w:asciiTheme="minorHAnsi" w:hAnsiTheme="minorHAnsi" w:cstheme="minorBidi"/>
      <w:b/>
      <w:bCs/>
    </w:rPr>
  </w:style>
  <w:style w:type="paragraph" w:styleId="5">
    <w:name w:val="footer"/>
    <w:basedOn w:val="1"/>
    <w:link w:val="17"/>
    <w:unhideWhenUsed/>
    <w:qFormat/>
    <w:uiPriority w:val="0"/>
    <w:pPr>
      <w:tabs>
        <w:tab w:val="center" w:pos="4680"/>
        <w:tab w:val="right" w:pos="9360"/>
      </w:tabs>
      <w:spacing w:after="0" w:line="240" w:lineRule="auto"/>
    </w:pPr>
  </w:style>
  <w:style w:type="paragraph" w:styleId="6">
    <w:name w:val="header"/>
    <w:basedOn w:val="1"/>
    <w:link w:val="16"/>
    <w:unhideWhenUsed/>
    <w:qFormat/>
    <w:uiPriority w:val="0"/>
    <w:pPr>
      <w:tabs>
        <w:tab w:val="center" w:pos="4680"/>
        <w:tab w:val="right" w:pos="9360"/>
      </w:tabs>
      <w:spacing w:after="0" w:line="240" w:lineRule="auto"/>
    </w:pPr>
  </w:style>
  <w:style w:type="paragraph" w:styleId="7">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9">
    <w:name w:val="annotation reference"/>
    <w:basedOn w:val="8"/>
    <w:semiHidden/>
    <w:unhideWhenUsed/>
    <w:qFormat/>
    <w:uiPriority w:val="99"/>
    <w:rPr>
      <w:sz w:val="16"/>
      <w:szCs w:val="16"/>
    </w:r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3">
    <w:name w:val="Comment Text Char"/>
    <w:basedOn w:val="8"/>
    <w:link w:val="3"/>
    <w:semiHidden/>
    <w:uiPriority w:val="99"/>
    <w:rPr>
      <w:rFonts w:ascii="Calibri" w:hAnsi="Calibri" w:cs="Calibri"/>
      <w:sz w:val="20"/>
      <w:szCs w:val="20"/>
    </w:rPr>
  </w:style>
  <w:style w:type="character" w:customStyle="1" w:styleId="14">
    <w:name w:val="Balloon Text Char"/>
    <w:basedOn w:val="8"/>
    <w:link w:val="2"/>
    <w:semiHidden/>
    <w:qFormat/>
    <w:uiPriority w:val="99"/>
    <w:rPr>
      <w:rFonts w:ascii="Segoe UI" w:hAnsi="Segoe UI" w:cs="Segoe UI"/>
      <w:sz w:val="18"/>
      <w:szCs w:val="18"/>
    </w:rPr>
  </w:style>
  <w:style w:type="character" w:customStyle="1" w:styleId="15">
    <w:name w:val="Comment Subject Char"/>
    <w:basedOn w:val="13"/>
    <w:link w:val="4"/>
    <w:semiHidden/>
    <w:qFormat/>
    <w:uiPriority w:val="99"/>
    <w:rPr>
      <w:rFonts w:ascii="Calibri" w:hAnsi="Calibri" w:cs="Calibri"/>
      <w:b/>
      <w:bCs/>
      <w:sz w:val="20"/>
      <w:szCs w:val="20"/>
    </w:rPr>
  </w:style>
  <w:style w:type="character" w:customStyle="1" w:styleId="16">
    <w:name w:val="Header Char"/>
    <w:basedOn w:val="8"/>
    <w:link w:val="6"/>
    <w:qFormat/>
    <w:uiPriority w:val="99"/>
  </w:style>
  <w:style w:type="character" w:customStyle="1" w:styleId="17">
    <w:name w:val="Footer Char"/>
    <w:basedOn w:val="8"/>
    <w:link w:val="5"/>
    <w:qFormat/>
    <w:uiPriority w:val="0"/>
  </w:style>
  <w:style w:type="paragraph" w:styleId="18">
    <w:name w:val="List Paragraph"/>
    <w:basedOn w:val="1"/>
    <w:qFormat/>
    <w:uiPriority w:val="34"/>
    <w:pPr>
      <w:ind w:left="720"/>
      <w:contextualSpacing/>
    </w:pPr>
  </w:style>
  <w:style w:type="character" w:customStyle="1" w:styleId="19">
    <w:name w:val="Unresolved Mention1"/>
    <w:basedOn w:val="8"/>
    <w:semiHidden/>
    <w:unhideWhenUsed/>
    <w:uiPriority w:val="99"/>
    <w:rPr>
      <w:color w:val="605E5C"/>
      <w:shd w:val="clear" w:color="auto" w:fill="E1DFDD"/>
    </w:rPr>
  </w:style>
  <w:style w:type="character" w:styleId="20">
    <w:name w:val="Placeholder Text"/>
    <w:basedOn w:val="8"/>
    <w:semiHidden/>
    <w:qFormat/>
    <w:uiPriority w:val="99"/>
    <w:rPr>
      <w:color w:val="808080"/>
    </w:rPr>
  </w:style>
  <w:style w:type="character" w:customStyle="1" w:styleId="21">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1141</Words>
  <Characters>6509</Characters>
  <Lines>54</Lines>
  <Paragraphs>15</Paragraphs>
  <TotalTime>22</TotalTime>
  <ScaleCrop>false</ScaleCrop>
  <LinksUpToDate>false</LinksUpToDate>
  <CharactersWithSpaces>7635</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2018-11-14T07:09:00Z</dcterms:created>
  <dc:creator>ANA-LUIZA-MONICA DOMNISORU</dc:creator>
  <cp:lastModifiedBy>mihaela.balan</cp:lastModifiedBy>
  <cp:lastPrinted>2018-11-14T07:41:00Z</cp:lastPrinted>
  <dcterms:modified xsi:type="dcterms:W3CDTF">2019-05-16T07:55:37Z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